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8350F" w14:textId="45C9C6AC" w:rsidR="00247D27" w:rsidRDefault="00247D27" w:rsidP="00247D27">
      <w:pPr>
        <w:pStyle w:val="3GPPHeader"/>
        <w:spacing w:after="60"/>
        <w:rPr>
          <w:sz w:val="32"/>
          <w:szCs w:val="32"/>
          <w:highlight w:val="yellow"/>
        </w:rPr>
      </w:pPr>
      <w:bookmarkStart w:id="0" w:name="_Hlk99464880"/>
      <w:r>
        <w:t>3GPP TSG-RAN WG1 Meeting #109-e</w:t>
      </w:r>
      <w:r>
        <w:tab/>
      </w:r>
      <w:r>
        <w:rPr>
          <w:sz w:val="32"/>
          <w:szCs w:val="32"/>
        </w:rPr>
        <w:t xml:space="preserve">Tdoc </w:t>
      </w:r>
      <w:r w:rsidRPr="00A560C3">
        <w:rPr>
          <w:sz w:val="32"/>
          <w:szCs w:val="32"/>
        </w:rPr>
        <w:t>R1</w:t>
      </w:r>
      <w:r w:rsidRPr="003B52D5">
        <w:rPr>
          <w:sz w:val="32"/>
          <w:szCs w:val="32"/>
        </w:rPr>
        <w:t>-22</w:t>
      </w:r>
      <w:r w:rsidR="003B52D5" w:rsidRPr="003B52D5">
        <w:rPr>
          <w:sz w:val="32"/>
          <w:szCs w:val="32"/>
        </w:rPr>
        <w:t>04111</w:t>
      </w:r>
    </w:p>
    <w:p w14:paraId="73C87483" w14:textId="77777777" w:rsidR="00247D27" w:rsidRDefault="00247D27" w:rsidP="00247D27">
      <w:pPr>
        <w:pStyle w:val="3GPPHeader"/>
      </w:pPr>
      <w:r>
        <w:t>e-Meeting, 9</w:t>
      </w:r>
      <w:r w:rsidRPr="00D3290B">
        <w:rPr>
          <w:vertAlign w:val="superscript"/>
        </w:rPr>
        <w:t>th</w:t>
      </w:r>
      <w:r>
        <w:t xml:space="preserve"> – 20</w:t>
      </w:r>
      <w:r w:rsidRPr="00D3290B">
        <w:rPr>
          <w:vertAlign w:val="superscript"/>
        </w:rPr>
        <w:t>th</w:t>
      </w:r>
      <w:r>
        <w:t xml:space="preserve"> May, 2022</w:t>
      </w:r>
    </w:p>
    <w:bookmarkEnd w:id="0"/>
    <w:p w14:paraId="6C2AAD5D" w14:textId="77777777" w:rsidR="00247D27" w:rsidRPr="00CE0424" w:rsidRDefault="00247D27" w:rsidP="00247D27">
      <w:pPr>
        <w:pStyle w:val="3GPPHeader"/>
      </w:pPr>
    </w:p>
    <w:p w14:paraId="3C49B8A7" w14:textId="3CE41A03" w:rsidR="00247D27" w:rsidRPr="006B3E56" w:rsidRDefault="00247D27" w:rsidP="00247D27">
      <w:pPr>
        <w:pStyle w:val="3GPPHeader"/>
        <w:rPr>
          <w:sz w:val="22"/>
        </w:rPr>
      </w:pPr>
      <w:r w:rsidRPr="006B3E56">
        <w:rPr>
          <w:sz w:val="22"/>
        </w:rPr>
        <w:t>Agenda Item:</w:t>
      </w:r>
      <w:r w:rsidRPr="006B3E56">
        <w:rPr>
          <w:sz w:val="22"/>
        </w:rPr>
        <w:tab/>
        <w:t>8.2.</w:t>
      </w:r>
      <w:r>
        <w:rPr>
          <w:sz w:val="22"/>
        </w:rPr>
        <w:t>2</w:t>
      </w:r>
    </w:p>
    <w:p w14:paraId="7818D0E5" w14:textId="77777777" w:rsidR="00394451" w:rsidRPr="00CE0424" w:rsidRDefault="00394451" w:rsidP="00394451">
      <w:pPr>
        <w:pStyle w:val="3GPPHeader"/>
        <w:rPr>
          <w:sz w:val="22"/>
        </w:rPr>
      </w:pPr>
      <w:r>
        <w:rPr>
          <w:sz w:val="22"/>
        </w:rPr>
        <w:t>Source:</w:t>
      </w:r>
      <w:r w:rsidRPr="00CE0424">
        <w:rPr>
          <w:sz w:val="22"/>
        </w:rPr>
        <w:tab/>
        <w:t>Ericsson</w:t>
      </w:r>
    </w:p>
    <w:p w14:paraId="6B12CA3D" w14:textId="753BC0BF" w:rsidR="00394451" w:rsidRPr="00CE0424" w:rsidRDefault="00394451" w:rsidP="00394451">
      <w:pPr>
        <w:pStyle w:val="3GPPHeader"/>
        <w:rPr>
          <w:sz w:val="22"/>
        </w:rPr>
      </w:pPr>
      <w:r>
        <w:rPr>
          <w:sz w:val="22"/>
        </w:rPr>
        <w:t>Title:</w:t>
      </w:r>
      <w:r w:rsidRPr="00CE0424">
        <w:rPr>
          <w:sz w:val="22"/>
        </w:rPr>
        <w:tab/>
      </w:r>
      <w:r w:rsidRPr="00394451">
        <w:rPr>
          <w:sz w:val="22"/>
        </w:rPr>
        <w:t>PDCCH monitoring enhancements</w:t>
      </w:r>
    </w:p>
    <w:p w14:paraId="4AE57979" w14:textId="77777777" w:rsidR="00394451" w:rsidRPr="00CE0424" w:rsidRDefault="00394451" w:rsidP="00394451">
      <w:pPr>
        <w:pStyle w:val="3GPPHeader"/>
        <w:rPr>
          <w:sz w:val="22"/>
        </w:rPr>
      </w:pPr>
      <w:r w:rsidRPr="00CE0424">
        <w:rPr>
          <w:sz w:val="22"/>
        </w:rPr>
        <w:t>Document for:</w:t>
      </w:r>
      <w:r w:rsidRPr="00CE0424">
        <w:rPr>
          <w:sz w:val="22"/>
        </w:rPr>
        <w:tab/>
      </w:r>
      <w:r w:rsidRPr="000237A3">
        <w:rPr>
          <w:sz w:val="22"/>
        </w:rPr>
        <w:t>Discussion, Decision</w:t>
      </w:r>
    </w:p>
    <w:p w14:paraId="11546F93" w14:textId="4DE6D06D" w:rsidR="00394451" w:rsidRDefault="00394451" w:rsidP="00394451">
      <w:pPr>
        <w:pStyle w:val="Heading1"/>
      </w:pPr>
      <w:bookmarkStart w:id="1" w:name="_Toc67653037"/>
      <w:bookmarkStart w:id="2" w:name="_Toc86845003"/>
      <w:r>
        <w:t>1</w:t>
      </w:r>
      <w:r>
        <w:tab/>
      </w:r>
      <w:r w:rsidRPr="00CE0424">
        <w:t>Introduction</w:t>
      </w:r>
      <w:bookmarkEnd w:id="1"/>
      <w:bookmarkEnd w:id="2"/>
    </w:p>
    <w:p w14:paraId="56953F62" w14:textId="31A07759" w:rsidR="008A4749" w:rsidRDefault="003E33A4" w:rsidP="008A4749">
      <w:pPr>
        <w:pStyle w:val="BodyText"/>
      </w:pPr>
      <w:r w:rsidRPr="003E33A4">
        <w:t>In this contribution,</w:t>
      </w:r>
      <w:r>
        <w:t xml:space="preserve"> we </w:t>
      </w:r>
      <w:r w:rsidR="000A7257">
        <w:t xml:space="preserve">discuss </w:t>
      </w:r>
      <w:r w:rsidR="00593B8D">
        <w:t>open issues related to PDCCH monitoring enhancements for FR2-2.</w:t>
      </w:r>
    </w:p>
    <w:p w14:paraId="740F64E0" w14:textId="3D3DE7AD" w:rsidR="007C2D93" w:rsidRDefault="007C2D93" w:rsidP="007C2D93">
      <w:pPr>
        <w:pStyle w:val="Heading1"/>
      </w:pPr>
      <w:r>
        <w:t>2</w:t>
      </w:r>
      <w:r>
        <w:tab/>
        <w:t>Discussion</w:t>
      </w:r>
    </w:p>
    <w:p w14:paraId="0AEDB703" w14:textId="41C5AD73" w:rsidR="007C2D93" w:rsidRPr="007C2D93" w:rsidRDefault="007C2D93" w:rsidP="007C2D93">
      <w:pPr>
        <w:pStyle w:val="Heading2"/>
      </w:pPr>
      <w:r>
        <w:t>2.1</w:t>
      </w:r>
      <w:r>
        <w:tab/>
        <w:t xml:space="preserve">Per-Slot Group Monitoring for </w:t>
      </w:r>
      <w:r w:rsidR="00BE4688">
        <w:t>Carrier Aggregation</w:t>
      </w:r>
    </w:p>
    <w:p w14:paraId="20730ECF" w14:textId="3DEDF66D" w:rsidR="007C2D93" w:rsidRDefault="007C2D93" w:rsidP="007C2D93">
      <w:pPr>
        <w:rPr>
          <w:lang w:val="en-GB" w:eastAsia="ja-JP"/>
        </w:rPr>
      </w:pPr>
      <w:r>
        <w:rPr>
          <w:lang w:val="en-GB" w:eastAsia="ja-JP"/>
        </w:rPr>
        <w:t xml:space="preserve">The following agreement </w:t>
      </w:r>
      <w:r w:rsidR="00E15ECF">
        <w:rPr>
          <w:lang w:val="en-GB" w:eastAsia="ja-JP"/>
        </w:rPr>
        <w:t>w</w:t>
      </w:r>
      <w:r>
        <w:rPr>
          <w:lang w:val="en-GB" w:eastAsia="ja-JP"/>
        </w:rPr>
        <w:t>as made in RAN1#108-e</w:t>
      </w:r>
      <w:r w:rsidR="00BE4688">
        <w:rPr>
          <w:lang w:val="en-GB" w:eastAsia="ja-JP"/>
        </w:rPr>
        <w:t xml:space="preserve"> with respect to per-slot group monitoring for </w:t>
      </w:r>
      <w:r w:rsidR="003B52D5">
        <w:rPr>
          <w:lang w:val="en-GB" w:eastAsia="ja-JP"/>
        </w:rPr>
        <w:t>multiple serving cells (</w:t>
      </w:r>
      <w:r w:rsidR="00BE4688">
        <w:rPr>
          <w:lang w:val="en-GB" w:eastAsia="ja-JP"/>
        </w:rPr>
        <w:t>carrier aggregation</w:t>
      </w:r>
      <w:r w:rsidR="003B52D5">
        <w:rPr>
          <w:lang w:val="en-GB" w:eastAsia="ja-JP"/>
        </w:rPr>
        <w:t>):</w:t>
      </w:r>
    </w:p>
    <w:p w14:paraId="1A1176F2" w14:textId="77777777" w:rsidR="007C2D93" w:rsidRPr="007C2D93" w:rsidRDefault="007C2D93" w:rsidP="007C2D93">
      <w:pPr>
        <w:spacing w:after="0" w:line="240" w:lineRule="auto"/>
        <w:ind w:left="360"/>
        <w:jc w:val="left"/>
        <w:rPr>
          <w:rFonts w:ascii="Times" w:eastAsia="Batang" w:hAnsi="Times" w:cs="Times New Roman"/>
          <w:b/>
          <w:szCs w:val="20"/>
          <w:lang w:val="en-GB"/>
        </w:rPr>
      </w:pPr>
      <w:bookmarkStart w:id="3" w:name="_Hlk100571086"/>
      <w:r w:rsidRPr="007C2D93">
        <w:rPr>
          <w:rFonts w:ascii="Times" w:eastAsia="Times New Roman" w:hAnsi="Times" w:cs="Times New Roman"/>
          <w:b/>
          <w:szCs w:val="20"/>
          <w:highlight w:val="green"/>
          <w:lang w:val="en-GB"/>
        </w:rPr>
        <w:t>Agreement</w:t>
      </w:r>
    </w:p>
    <w:p w14:paraId="2B0CD4F1" w14:textId="77777777" w:rsidR="007C2D93" w:rsidRPr="007C2D93" w:rsidRDefault="007C2D93" w:rsidP="007C2D93">
      <w:pPr>
        <w:numPr>
          <w:ilvl w:val="0"/>
          <w:numId w:val="25"/>
        </w:numPr>
        <w:spacing w:after="0" w:line="240" w:lineRule="auto"/>
        <w:ind w:left="1080"/>
        <w:jc w:val="left"/>
        <w:rPr>
          <w:rFonts w:ascii="Times New Roman" w:eastAsia="Batang" w:hAnsi="Times New Roman" w:cs="Times New Roman"/>
          <w:szCs w:val="20"/>
          <w:lang w:val="en-GB" w:eastAsia="x-none"/>
        </w:rPr>
      </w:pPr>
      <w:r w:rsidRPr="007C2D93">
        <w:rPr>
          <w:rFonts w:ascii="Times New Roman" w:eastAsia="Batang" w:hAnsi="Times New Roman" w:cs="Times New Roman"/>
          <w:szCs w:val="20"/>
          <w:lang w:val="en-GB" w:eastAsia="x-none"/>
        </w:rPr>
        <w:t xml:space="preserve">For serving cells configured with 480 or 960 kHz SCS, the serving cells with the same SCS and </w:t>
      </w:r>
      <m:oMath>
        <m:sSub>
          <m:sSubPr>
            <m:ctrlPr>
              <w:rPr>
                <w:rFonts w:ascii="Cambria Math" w:eastAsia="SimSun" w:hAnsi="Cambria Math" w:cs="Calibri"/>
                <w:szCs w:val="20"/>
                <w:lang w:val="de-DE"/>
              </w:rPr>
            </m:ctrlPr>
          </m:sSubPr>
          <m:e>
            <m:r>
              <w:rPr>
                <w:rFonts w:ascii="Cambria Math" w:eastAsia="Batang" w:hAnsi="Cambria Math" w:cs="Times New Roman"/>
                <w:szCs w:val="20"/>
                <w:lang w:val="de-DE"/>
              </w:rPr>
              <m:t>X</m:t>
            </m:r>
            <m:ctrlPr>
              <w:rPr>
                <w:rFonts w:ascii="Cambria Math" w:eastAsia="SimSun" w:hAnsi="Cambria Math" w:cs="Calibri"/>
                <w:i/>
                <w:iCs/>
                <w:szCs w:val="20"/>
                <w:lang w:val="de-DE"/>
              </w:rPr>
            </m:ctrlPr>
          </m:e>
          <m:sub>
            <m:r>
              <m:rPr>
                <m:sty m:val="p"/>
              </m:rPr>
              <w:rPr>
                <w:rFonts w:ascii="Cambria Math" w:eastAsia="Batang" w:hAnsi="Cambria Math" w:cs="Times New Roman"/>
                <w:szCs w:val="20"/>
                <w:lang w:val="en-GB"/>
              </w:rPr>
              <m:t>s</m:t>
            </m:r>
          </m:sub>
        </m:sSub>
      </m:oMath>
      <w:r w:rsidRPr="007C2D93">
        <w:rPr>
          <w:rFonts w:ascii="Times New Roman" w:eastAsia="Batang" w:hAnsi="Times New Roman" w:cs="Times New Roman"/>
          <w:szCs w:val="20"/>
          <w:lang w:val="en-GB" w:eastAsia="x-none"/>
        </w:rPr>
        <w:t xml:space="preserve"> value are grouped together to determine a total BD/CCE budget for that group and the per-cell BD/CCE budget within the group.</w:t>
      </w:r>
    </w:p>
    <w:p w14:paraId="2651EFC7" w14:textId="77777777" w:rsidR="007C2D93" w:rsidRPr="007C2D93" w:rsidRDefault="007C2D93" w:rsidP="007C2D93">
      <w:pPr>
        <w:numPr>
          <w:ilvl w:val="0"/>
          <w:numId w:val="25"/>
        </w:numPr>
        <w:spacing w:after="0" w:line="240" w:lineRule="auto"/>
        <w:ind w:left="1080"/>
        <w:jc w:val="left"/>
        <w:rPr>
          <w:rFonts w:ascii="Times New Roman" w:eastAsia="Batang" w:hAnsi="Times New Roman" w:cs="Times New Roman"/>
          <w:szCs w:val="20"/>
          <w:lang w:val="en-GB" w:eastAsia="zh-CN"/>
        </w:rPr>
      </w:pPr>
      <w:r w:rsidRPr="007C2D93">
        <w:rPr>
          <w:rFonts w:ascii="Times New Roman" w:eastAsia="Batang" w:hAnsi="Times New Roman" w:cs="Times New Roman"/>
          <w:szCs w:val="20"/>
          <w:lang w:val="en-GB" w:eastAsia="x-none"/>
        </w:rPr>
        <w:t>Support UE capability signaling for 4 additional cases :</w:t>
      </w:r>
    </w:p>
    <w:p w14:paraId="3068710C" w14:textId="77777777" w:rsidR="007C2D93" w:rsidRPr="007C2D93" w:rsidRDefault="007C2D93" w:rsidP="007C2D93">
      <w:pPr>
        <w:numPr>
          <w:ilvl w:val="1"/>
          <w:numId w:val="26"/>
        </w:numPr>
        <w:autoSpaceDN w:val="0"/>
        <w:spacing w:after="0" w:line="240" w:lineRule="auto"/>
        <w:ind w:left="1800"/>
        <w:jc w:val="left"/>
        <w:rPr>
          <w:rFonts w:ascii="Times New Roman" w:eastAsia="Batang" w:hAnsi="Times New Roman" w:cs="Times New Roman"/>
          <w:szCs w:val="20"/>
          <w:lang w:val="en-GB"/>
        </w:rPr>
      </w:pPr>
      <w:r w:rsidRPr="007C2D93">
        <w:rPr>
          <w:rFonts w:ascii="Times" w:eastAsia="Batang" w:hAnsi="Times" w:cs="Times New Roman"/>
          <w:szCs w:val="20"/>
          <w:lang w:val="en-GB"/>
        </w:rPr>
        <w:t>Case 4: Capability on the number of CCs with Rel-17 monitoring capability only</w:t>
      </w:r>
    </w:p>
    <w:p w14:paraId="31C5A556" w14:textId="77777777" w:rsidR="007C2D93" w:rsidRPr="007C2D93" w:rsidRDefault="007C2D93" w:rsidP="007C2D93">
      <w:pPr>
        <w:numPr>
          <w:ilvl w:val="2"/>
          <w:numId w:val="26"/>
        </w:numPr>
        <w:autoSpaceDN w:val="0"/>
        <w:spacing w:after="0" w:line="240" w:lineRule="auto"/>
        <w:ind w:left="2520"/>
        <w:jc w:val="left"/>
        <w:rPr>
          <w:rFonts w:ascii="Calibri" w:eastAsia="Batang" w:hAnsi="Calibri" w:cs="Calibri"/>
          <w:szCs w:val="20"/>
          <w:lang w:val="en-GB"/>
        </w:rPr>
      </w:pPr>
      <w:r w:rsidRPr="007C2D93">
        <w:rPr>
          <w:rFonts w:ascii="Times" w:eastAsia="Batang" w:hAnsi="Times" w:cs="Times New Roman"/>
          <w:szCs w:val="20"/>
          <w:lang w:val="en-GB"/>
        </w:rPr>
        <w:t>Range of pdcch-BlindDetectionCA-R17: {[4, 5, …, , 16]}</w:t>
      </w:r>
    </w:p>
    <w:p w14:paraId="0664B521" w14:textId="77777777" w:rsidR="007C2D93" w:rsidRPr="007C2D93" w:rsidRDefault="007C2D93" w:rsidP="007C2D93">
      <w:pPr>
        <w:numPr>
          <w:ilvl w:val="1"/>
          <w:numId w:val="26"/>
        </w:numPr>
        <w:autoSpaceDN w:val="0"/>
        <w:spacing w:after="0" w:line="240" w:lineRule="auto"/>
        <w:ind w:left="1800"/>
        <w:jc w:val="left"/>
        <w:rPr>
          <w:rFonts w:ascii="Times" w:eastAsia="Batang" w:hAnsi="Times" w:cs="Times New Roman"/>
          <w:szCs w:val="20"/>
          <w:lang w:val="en-GB"/>
        </w:rPr>
      </w:pPr>
      <w:r w:rsidRPr="007C2D93">
        <w:rPr>
          <w:rFonts w:ascii="Times" w:eastAsia="Batang" w:hAnsi="Times" w:cs="Times New Roman"/>
          <w:szCs w:val="20"/>
          <w:lang w:val="en-GB"/>
        </w:rPr>
        <w:t>Case 5: Capability on the number of CCs with Rel-15 monitoring capability and Rel-17 monitoring capability on different serving cells</w:t>
      </w:r>
    </w:p>
    <w:p w14:paraId="60856124"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pdcch-BlindDetectionCA-R15 for Rel-15 PDCCH monitoring capability</w:t>
      </w:r>
    </w:p>
    <w:p w14:paraId="77EC9E15"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pdcch-BlindDetectionCA-R17 for Rel-17 PDCCH monitoring capability</w:t>
      </w:r>
    </w:p>
    <w:p w14:paraId="4B797D12"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Range of pdcch-BlindDetectionCA-R17 and pdcch-BlindDetectionCA-R15: {[1, 2, …, 15]}</w:t>
      </w:r>
    </w:p>
    <w:p w14:paraId="0EBFF5AE" w14:textId="77777777" w:rsidR="007C2D93" w:rsidRPr="007C2D93" w:rsidRDefault="007C2D93" w:rsidP="007C2D93">
      <w:pPr>
        <w:numPr>
          <w:ilvl w:val="3"/>
          <w:numId w:val="26"/>
        </w:numPr>
        <w:autoSpaceDN w:val="0"/>
        <w:spacing w:after="0" w:line="240" w:lineRule="auto"/>
        <w:ind w:left="3240"/>
        <w:jc w:val="left"/>
        <w:rPr>
          <w:rFonts w:ascii="Times" w:eastAsia="Batang" w:hAnsi="Times" w:cs="Times New Roman"/>
          <w:szCs w:val="20"/>
          <w:lang w:val="en-GB"/>
        </w:rPr>
      </w:pPr>
      <w:r w:rsidRPr="007C2D93">
        <w:rPr>
          <w:rFonts w:ascii="Times" w:eastAsia="Batang" w:hAnsi="Times" w:cs="Times New Roman"/>
          <w:szCs w:val="20"/>
          <w:lang w:val="en-GB"/>
        </w:rPr>
        <w:t>Range of pdcch-BlindDetectionCA-R15 + pdcch-BlindDetectionCA-R17: {[4, 5, …, 16]}</w:t>
      </w:r>
    </w:p>
    <w:p w14:paraId="7540DB64" w14:textId="77777777" w:rsidR="007C2D93" w:rsidRPr="007C2D93" w:rsidRDefault="007C2D93" w:rsidP="007C2D93">
      <w:pPr>
        <w:numPr>
          <w:ilvl w:val="1"/>
          <w:numId w:val="26"/>
        </w:numPr>
        <w:autoSpaceDN w:val="0"/>
        <w:spacing w:after="0" w:line="240" w:lineRule="auto"/>
        <w:ind w:left="1800"/>
        <w:jc w:val="left"/>
        <w:rPr>
          <w:rFonts w:ascii="Times" w:eastAsia="Batang" w:hAnsi="Times" w:cs="Times New Roman"/>
          <w:szCs w:val="20"/>
          <w:lang w:val="en-GB"/>
        </w:rPr>
      </w:pPr>
      <w:r w:rsidRPr="007C2D93">
        <w:rPr>
          <w:rFonts w:ascii="Times" w:eastAsia="Batang" w:hAnsi="Times" w:cs="Times New Roman"/>
          <w:szCs w:val="20"/>
          <w:lang w:val="en-GB"/>
        </w:rPr>
        <w:t>Case 6: Capability on the number of CCs with Rel-16 monitoring capability and Rel-17 monitoring capability on different serving cells</w:t>
      </w:r>
    </w:p>
    <w:p w14:paraId="542D7A99"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pdcch-BlindDetectionCA-R16 for Rel-16 PDCCH monitoring capability</w:t>
      </w:r>
    </w:p>
    <w:p w14:paraId="6FC50F61"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pdcch-BlindDetectionCA-R17 for Rel-17 PDCCH monitoring capability</w:t>
      </w:r>
    </w:p>
    <w:p w14:paraId="75EBE73C"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 xml:space="preserve">Range of pdcch-BlindDetectionCA-R17 and pdcch-BlindDetectionCA-R16: {[1, 2, …, 15]} </w:t>
      </w:r>
    </w:p>
    <w:p w14:paraId="7612D152" w14:textId="77777777" w:rsidR="007C2D93" w:rsidRPr="007C2D93" w:rsidRDefault="007C2D93" w:rsidP="007C2D93">
      <w:pPr>
        <w:numPr>
          <w:ilvl w:val="3"/>
          <w:numId w:val="26"/>
        </w:numPr>
        <w:autoSpaceDN w:val="0"/>
        <w:spacing w:after="0" w:line="240" w:lineRule="auto"/>
        <w:ind w:left="3240"/>
        <w:jc w:val="left"/>
        <w:rPr>
          <w:rFonts w:ascii="Times" w:eastAsia="Batang" w:hAnsi="Times" w:cs="Times New Roman"/>
          <w:szCs w:val="20"/>
          <w:lang w:val="en-GB"/>
        </w:rPr>
      </w:pPr>
      <w:r w:rsidRPr="007C2D93">
        <w:rPr>
          <w:rFonts w:ascii="Times" w:eastAsia="Batang" w:hAnsi="Times" w:cs="Times New Roman"/>
          <w:szCs w:val="20"/>
          <w:lang w:val="en-GB"/>
        </w:rPr>
        <w:t>Range of pdcch-BlindDetectionCA-R16 + pdcch-BlindDetectionCA-R17: {[3, 4, …, 16]}</w:t>
      </w:r>
    </w:p>
    <w:p w14:paraId="4AF51F9D" w14:textId="77777777" w:rsidR="007C2D93" w:rsidRPr="007C2D93" w:rsidRDefault="007C2D93" w:rsidP="007C2D93">
      <w:pPr>
        <w:numPr>
          <w:ilvl w:val="1"/>
          <w:numId w:val="26"/>
        </w:numPr>
        <w:autoSpaceDN w:val="0"/>
        <w:spacing w:after="0" w:line="240" w:lineRule="auto"/>
        <w:ind w:left="1800"/>
        <w:jc w:val="left"/>
        <w:rPr>
          <w:rFonts w:ascii="Times" w:eastAsia="Batang" w:hAnsi="Times" w:cs="Times New Roman"/>
          <w:szCs w:val="20"/>
          <w:lang w:val="en-GB"/>
        </w:rPr>
      </w:pPr>
      <w:r w:rsidRPr="007C2D93">
        <w:rPr>
          <w:rFonts w:ascii="Times" w:eastAsia="Batang" w:hAnsi="Times" w:cs="Times New Roman"/>
          <w:szCs w:val="20"/>
          <w:lang w:val="en-GB"/>
        </w:rPr>
        <w:t>Case 7: Capability on the number of CCs with Rel-15 monitoring capability , Rel-16 monitoring capability and Rel-17 monitoring capability on different serving cells</w:t>
      </w:r>
    </w:p>
    <w:p w14:paraId="38CAA85F"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pdcch-BlindDetectionCA-R15 for Rel-15 PDCCH monitoring capability</w:t>
      </w:r>
    </w:p>
    <w:p w14:paraId="51AA1249"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pdcch-BlindDetectionCA-R16 for Rel-16 PDCCH monitoring capability</w:t>
      </w:r>
    </w:p>
    <w:p w14:paraId="048C6931"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pdcch-BlindDetectionCA-R17 for Rel-17 PDCCH monitoring capability</w:t>
      </w:r>
    </w:p>
    <w:p w14:paraId="19AC3B25" w14:textId="77777777" w:rsidR="007C2D93" w:rsidRPr="007C2D93" w:rsidRDefault="007C2D93" w:rsidP="007C2D93">
      <w:pPr>
        <w:numPr>
          <w:ilvl w:val="2"/>
          <w:numId w:val="26"/>
        </w:numPr>
        <w:autoSpaceDN w:val="0"/>
        <w:spacing w:after="0" w:line="240" w:lineRule="auto"/>
        <w:ind w:left="2520"/>
        <w:jc w:val="left"/>
        <w:rPr>
          <w:rFonts w:ascii="Times" w:eastAsia="Batang" w:hAnsi="Times" w:cs="Times New Roman"/>
          <w:szCs w:val="20"/>
          <w:lang w:val="en-GB"/>
        </w:rPr>
      </w:pPr>
      <w:r w:rsidRPr="007C2D93">
        <w:rPr>
          <w:rFonts w:ascii="Times" w:eastAsia="Batang" w:hAnsi="Times" w:cs="Times New Roman"/>
          <w:szCs w:val="20"/>
          <w:lang w:val="en-GB"/>
        </w:rPr>
        <w:t>Range of pdcch-BlindDetectionCA-R17, pdcch-BlindDetectionCA-R16, and pdcch-BlindDetectionCA-R15: {[1, 2, …, 15]}</w:t>
      </w:r>
    </w:p>
    <w:p w14:paraId="7F65B2B6" w14:textId="77777777" w:rsidR="007C2D93" w:rsidRPr="007C2D93" w:rsidRDefault="007C2D93" w:rsidP="007C2D93">
      <w:pPr>
        <w:numPr>
          <w:ilvl w:val="3"/>
          <w:numId w:val="26"/>
        </w:numPr>
        <w:autoSpaceDN w:val="0"/>
        <w:spacing w:after="0" w:line="240" w:lineRule="auto"/>
        <w:ind w:left="3240"/>
        <w:jc w:val="left"/>
        <w:rPr>
          <w:rFonts w:ascii="Times" w:eastAsia="Batang" w:hAnsi="Times" w:cs="Times New Roman"/>
          <w:szCs w:val="20"/>
          <w:lang w:val="en-GB"/>
        </w:rPr>
      </w:pPr>
      <w:r w:rsidRPr="007C2D93">
        <w:rPr>
          <w:rFonts w:ascii="Times" w:eastAsia="Batang" w:hAnsi="Times" w:cs="Times New Roman"/>
          <w:szCs w:val="20"/>
          <w:lang w:val="en-GB"/>
        </w:rPr>
        <w:lastRenderedPageBreak/>
        <w:t>Range of pdcch-BlindDetectionCA-R15 + pdcch-BlindDetectionCA-R16 + pdcch-BlindDetectionCA-R17 : {[4, 5, …, 16]}</w:t>
      </w:r>
    </w:p>
    <w:p w14:paraId="7B85D9C3" w14:textId="77777777" w:rsidR="007C2D93" w:rsidRPr="007C2D93" w:rsidRDefault="007C2D93" w:rsidP="007C2D93">
      <w:pPr>
        <w:numPr>
          <w:ilvl w:val="0"/>
          <w:numId w:val="25"/>
        </w:numPr>
        <w:spacing w:after="0" w:line="240" w:lineRule="auto"/>
        <w:ind w:left="1080"/>
        <w:jc w:val="left"/>
        <w:rPr>
          <w:rFonts w:ascii="Times New Roman" w:eastAsia="Batang" w:hAnsi="Times New Roman" w:cs="Times New Roman"/>
          <w:szCs w:val="20"/>
          <w:lang w:val="en-GB" w:eastAsia="x-none"/>
        </w:rPr>
      </w:pPr>
      <w:r w:rsidRPr="007C2D93">
        <w:rPr>
          <w:rFonts w:ascii="Times New Roman" w:eastAsia="Batang" w:hAnsi="Times New Roman" w:cs="Times New Roman"/>
          <w:szCs w:val="20"/>
          <w:lang w:val="en-GB" w:eastAsia="x-none"/>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9001289" w14:textId="5FCC2784" w:rsidR="007C2D93" w:rsidRPr="007C2D93" w:rsidRDefault="007C2D93" w:rsidP="007C2D93">
      <w:pPr>
        <w:numPr>
          <w:ilvl w:val="0"/>
          <w:numId w:val="26"/>
        </w:numPr>
        <w:snapToGrid w:val="0"/>
        <w:spacing w:after="0" w:line="252" w:lineRule="auto"/>
        <w:ind w:left="1080"/>
        <w:jc w:val="left"/>
        <w:rPr>
          <w:rFonts w:ascii="Times New Roman" w:eastAsia="Batang" w:hAnsi="Times New Roman" w:cs="Times New Roman"/>
          <w:szCs w:val="20"/>
          <w:lang w:val="en-GB" w:eastAsia="x-none"/>
        </w:rPr>
      </w:pPr>
      <w:r w:rsidRPr="007C2D93">
        <w:rPr>
          <w:rFonts w:ascii="Times New Roman" w:eastAsia="Batang" w:hAnsi="Times New Roman" w:cs="Times New Roman"/>
          <w:szCs w:val="20"/>
          <w:lang w:val="en-GB" w:eastAsia="x-none"/>
        </w:rPr>
        <w:t>FFS: Extension to NR-DC scenario</w:t>
      </w:r>
    </w:p>
    <w:bookmarkEnd w:id="3"/>
    <w:p w14:paraId="32C3BC09" w14:textId="4B0D32BB" w:rsidR="007C2D93" w:rsidRDefault="007C2D93" w:rsidP="007C2D93">
      <w:pPr>
        <w:rPr>
          <w:lang w:val="en-GB" w:eastAsia="ja-JP"/>
        </w:rPr>
      </w:pPr>
    </w:p>
    <w:p w14:paraId="5460201A" w14:textId="5DA49F64" w:rsidR="00BE4688" w:rsidRDefault="00BE4688" w:rsidP="007C2D93">
      <w:pPr>
        <w:rPr>
          <w:lang w:val="en-GB" w:eastAsia="ja-JP"/>
        </w:rPr>
      </w:pPr>
      <w:r>
        <w:rPr>
          <w:lang w:val="en-GB" w:eastAsia="ja-JP"/>
        </w:rPr>
        <w:t>In the following sub-sections, we discuss remaining open issues with respect to this agreement.</w:t>
      </w:r>
    </w:p>
    <w:p w14:paraId="38D296AC" w14:textId="516A0659" w:rsidR="00E41281" w:rsidRDefault="00E41281" w:rsidP="00E41281">
      <w:pPr>
        <w:pStyle w:val="Heading3"/>
      </w:pPr>
      <w:r>
        <w:t>2.1.1</w:t>
      </w:r>
      <w:r>
        <w:tab/>
        <w:t>Missing RRC Parameter</w:t>
      </w:r>
    </w:p>
    <w:p w14:paraId="01EB15A3" w14:textId="77777777" w:rsidR="00E41281" w:rsidRDefault="00E41281" w:rsidP="00E41281">
      <w:pPr>
        <w:rPr>
          <w:lang w:val="en-GB" w:eastAsia="ja-JP"/>
        </w:rPr>
      </w:pPr>
      <w:r>
        <w:rPr>
          <w:lang w:val="en-GB" w:eastAsia="ja-JP"/>
        </w:rPr>
        <w:t>According to the 2</w:t>
      </w:r>
      <w:r w:rsidRPr="007B6697">
        <w:rPr>
          <w:vertAlign w:val="superscript"/>
          <w:lang w:val="en-GB" w:eastAsia="ja-JP"/>
        </w:rPr>
        <w:t>nd</w:t>
      </w:r>
      <w:r>
        <w:rPr>
          <w:lang w:val="en-GB" w:eastAsia="ja-JP"/>
        </w:rPr>
        <w:t xml:space="preserve"> last last bullet in the RAN1#108-e agreement, if the UE reports values for more than one combination of the parameters </w:t>
      </w:r>
      <w:r w:rsidRPr="007C2D93">
        <w:rPr>
          <w:rFonts w:ascii="Times New Roman" w:eastAsia="Batang" w:hAnsi="Times New Roman" w:cs="Times New Roman"/>
          <w:i/>
          <w:iCs/>
          <w:sz w:val="22"/>
          <w:lang w:val="en-GB" w:eastAsia="x-none"/>
        </w:rPr>
        <w:t>pdcch-BlindDetectionCA-R15, pdcch-BlindDetectionCA-R16, pdcch-BlindDetectionCA-R17</w:t>
      </w:r>
      <w:r>
        <w:rPr>
          <w:rFonts w:ascii="Times New Roman" w:eastAsia="Batang" w:hAnsi="Times New Roman" w:cs="Times New Roman"/>
          <w:sz w:val="22"/>
          <w:lang w:val="en-GB" w:eastAsia="x-none"/>
        </w:rPr>
        <w:t xml:space="preserve"> </w:t>
      </w:r>
      <w:r w:rsidRPr="007B6697">
        <w:rPr>
          <w:lang w:val="en-GB" w:eastAsia="ja-JP"/>
        </w:rPr>
        <w:t xml:space="preserve">in Cases 5, 6, </w:t>
      </w:r>
      <w:r>
        <w:rPr>
          <w:lang w:val="en-GB" w:eastAsia="ja-JP"/>
        </w:rPr>
        <w:t>or</w:t>
      </w:r>
      <w:r w:rsidRPr="007B6697">
        <w:rPr>
          <w:lang w:val="en-GB" w:eastAsia="ja-JP"/>
        </w:rPr>
        <w:t xml:space="preserve"> 7</w:t>
      </w:r>
      <w:r>
        <w:rPr>
          <w:lang w:val="en-GB" w:eastAsia="ja-JP"/>
        </w:rPr>
        <w:t xml:space="preserve">, then the network indicates which combination should be used for the purposes of allocating the BD/CCE budget to the configured serving cells. The spec editor has captured this by introducing a new RRC parameter </w:t>
      </w:r>
      <w:bookmarkStart w:id="4" w:name="_Hlk100305769"/>
      <w:r>
        <w:rPr>
          <w:rFonts w:eastAsia="DengXian"/>
          <w:i/>
        </w:rPr>
        <w:t>pdcch-BlindDetectionCA-CombIndicator-r17</w:t>
      </w:r>
      <w:bookmarkEnd w:id="4"/>
      <w:r>
        <w:rPr>
          <w:lang w:val="en-GB" w:eastAsia="ja-JP"/>
        </w:rPr>
        <w:t xml:space="preserve"> . For example, 38.213 </w:t>
      </w:r>
      <w:r w:rsidRPr="00CC0072">
        <w:rPr>
          <w:noProof/>
          <w:lang w:val="en-GB" w:eastAsia="ja-JP"/>
        </w:rPr>
        <mc:AlternateContent>
          <mc:Choice Requires="wps">
            <w:drawing>
              <wp:anchor distT="45720" distB="45720" distL="114300" distR="114300" simplePos="0" relativeHeight="251666434" behindDoc="0" locked="0" layoutInCell="1" allowOverlap="1" wp14:anchorId="08EC56F5" wp14:editId="6DD0A747">
                <wp:simplePos x="0" y="0"/>
                <wp:positionH relativeFrom="margin">
                  <wp:align>right</wp:align>
                </wp:positionH>
                <wp:positionV relativeFrom="paragraph">
                  <wp:posOffset>492832</wp:posOffset>
                </wp:positionV>
                <wp:extent cx="6090285" cy="1026544"/>
                <wp:effectExtent l="0" t="0" r="24765" b="2159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026544"/>
                        </a:xfrm>
                        <a:prstGeom prst="rect">
                          <a:avLst/>
                        </a:prstGeom>
                        <a:solidFill>
                          <a:srgbClr val="FFFFFF"/>
                        </a:solidFill>
                        <a:ln w="9525">
                          <a:solidFill>
                            <a:srgbClr val="000000"/>
                          </a:solidFill>
                          <a:miter lim="800000"/>
                          <a:headEnd/>
                          <a:tailEnd/>
                        </a:ln>
                      </wps:spPr>
                      <wps:txbx>
                        <w:txbxContent>
                          <w:p w14:paraId="77850427" w14:textId="77777777" w:rsidR="00E41281" w:rsidRPr="00E41281" w:rsidRDefault="00E41281" w:rsidP="00E41281">
                            <w:pPr>
                              <w:pStyle w:val="B2"/>
                              <w:ind w:left="270"/>
                              <w:jc w:val="left"/>
                              <w:rPr>
                                <w:rFonts w:eastAsia="SimSun" w:cs="Times New Roman"/>
                                <w:szCs w:val="20"/>
                              </w:rPr>
                            </w:pPr>
                            <w:r>
                              <w:rPr>
                                <w:rFonts w:eastAsia="SimSun" w:cs="Times New Roman"/>
                                <w:szCs w:val="20"/>
                              </w:rPr>
                              <w:t>[38.213 Section 10]</w:t>
                            </w:r>
                          </w:p>
                          <w:p w14:paraId="44FD3E6F" w14:textId="77777777" w:rsidR="00E41281" w:rsidRPr="00CC0072" w:rsidRDefault="00E41281" w:rsidP="00E41281">
                            <w:pPr>
                              <w:pStyle w:val="B2"/>
                              <w:rPr>
                                <w:rFonts w:eastAsia="SimSun" w:cs="Times New Roman"/>
                                <w:szCs w:val="20"/>
                              </w:rPr>
                            </w:pPr>
                            <w:r w:rsidRPr="00CC0072">
                              <w:rPr>
                                <w:rFonts w:eastAsia="SimSun" w:cs="Times New Roman"/>
                                <w:szCs w:val="20"/>
                                <w:lang w:val="x-none"/>
                              </w:rPr>
                              <w:t>-</w:t>
                            </w:r>
                            <w:r w:rsidRPr="00CC0072">
                              <w:rPr>
                                <w:rFonts w:eastAsia="SimSun" w:cs="Times New Roman"/>
                                <w:szCs w:val="20"/>
                                <w:lang w:val="x-none"/>
                              </w:rPr>
                              <w:tab/>
                              <w:t xml:space="preserve">else, </w:t>
                            </w:r>
                            <m:oMath>
                              <m:sSubSup>
                                <m:sSubSupPr>
                                  <m:ctrlPr>
                                    <w:rPr>
                                      <w:rFonts w:ascii="Cambria Math" w:eastAsia="SimSun" w:hAnsi="Cambria Math" w:cs="Times New Roman"/>
                                      <w:i/>
                                      <w:szCs w:val="20"/>
                                      <w:lang w:val="x-none" w:eastAsia="zh-CN"/>
                                    </w:rPr>
                                  </m:ctrlPr>
                                </m:sSubSupPr>
                                <m:e>
                                  <m:r>
                                    <w:rPr>
                                      <w:rFonts w:ascii="Cambria Math" w:eastAsia="SimSun" w:cs="Times New Roman"/>
                                      <w:szCs w:val="20"/>
                                      <w:lang w:val="x-none" w:eastAsia="zh-CN"/>
                                    </w:rPr>
                                    <m:t>N</m:t>
                                  </m:r>
                                </m:e>
                                <m:sub>
                                  <m:r>
                                    <w:rPr>
                                      <w:rFonts w:ascii="Cambria Math" w:eastAsia="SimSun" w:cs="Times New Roman"/>
                                      <w:szCs w:val="20"/>
                                      <w:lang w:val="x-none" w:eastAsia="zh-CN"/>
                                    </w:rPr>
                                    <m:t>cells,r15/r17</m:t>
                                  </m:r>
                                </m:sub>
                                <m:sup>
                                  <m:r>
                                    <w:rPr>
                                      <w:rFonts w:ascii="Cambria Math" w:eastAsia="SimSun" w:cs="Times New Roman"/>
                                      <w:szCs w:val="20"/>
                                      <w:lang w:val="x-none" w:eastAsia="zh-CN"/>
                                    </w:rPr>
                                    <m:t>cap</m:t>
                                  </m:r>
                                  <m:r>
                                    <w:rPr>
                                      <w:rFonts w:ascii="Cambria Math" w:eastAsia="SimSun" w:cs="Times New Roman"/>
                                      <w:szCs w:val="20"/>
                                      <w:lang w:val="x-none" w:eastAsia="zh-CN"/>
                                    </w:rPr>
                                    <m:t>-</m:t>
                                  </m:r>
                                  <m:r>
                                    <w:rPr>
                                      <w:rFonts w:ascii="Cambria Math" w:eastAsia="SimSun" w:cs="Times New Roman"/>
                                      <w:szCs w:val="20"/>
                                      <w:lang w:val="x-none" w:eastAsia="zh-CN"/>
                                    </w:rPr>
                                    <m:t>r17</m:t>
                                  </m:r>
                                </m:sup>
                              </m:sSubSup>
                            </m:oMath>
                            <w:r w:rsidRPr="00CC0072">
                              <w:rPr>
                                <w:rFonts w:eastAsia="SimSun" w:cs="Times New Roman"/>
                                <w:szCs w:val="20"/>
                                <w:lang w:val="x-none"/>
                              </w:rPr>
                              <w:t xml:space="preserve"> is the value of </w:t>
                            </w:r>
                            <w:r w:rsidRPr="00CC0072">
                              <w:rPr>
                                <w:rFonts w:eastAsia="SimSun" w:cs="Times New Roman"/>
                                <w:i/>
                                <w:szCs w:val="20"/>
                                <w:lang w:val="x-none"/>
                              </w:rPr>
                              <w:t>pdcch-BlindDetectionCA</w:t>
                            </w:r>
                            <w:r w:rsidRPr="00CC0072">
                              <w:rPr>
                                <w:rFonts w:eastAsia="SimSun" w:cs="Times New Roman"/>
                                <w:i/>
                                <w:szCs w:val="20"/>
                              </w:rPr>
                              <w:t xml:space="preserve">r15 </w:t>
                            </w:r>
                            <w:r w:rsidRPr="00CC0072">
                              <w:rPr>
                                <w:rFonts w:eastAsia="DengXian" w:cs="Times New Roman"/>
                                <w:szCs w:val="20"/>
                                <w:lang w:val="x-none"/>
                              </w:rPr>
                              <w:t xml:space="preserve">from </w:t>
                            </w:r>
                            <w:r w:rsidRPr="00CC0072">
                              <w:rPr>
                                <w:rFonts w:eastAsia="DengXian" w:cs="Times New Roman"/>
                                <w:szCs w:val="20"/>
                              </w:rPr>
                              <w:t>a</w:t>
                            </w:r>
                            <w:r w:rsidRPr="00CC0072">
                              <w:rPr>
                                <w:rFonts w:eastAsia="DengXian" w:cs="Times New Roman"/>
                                <w:szCs w:val="20"/>
                                <w:lang w:val="x-none"/>
                              </w:rPr>
                              <w:t xml:space="preserve"> combination of </w:t>
                            </w:r>
                            <w:r w:rsidRPr="00CC0072">
                              <w:rPr>
                                <w:rFonts w:eastAsia="DengXian" w:cs="Times New Roman"/>
                                <w:szCs w:val="20"/>
                                <w:lang w:val="x-none" w:eastAsia="ko-KR"/>
                              </w:rPr>
                              <w:t>(</w:t>
                            </w:r>
                            <w:r w:rsidRPr="00CC0072">
                              <w:rPr>
                                <w:rFonts w:eastAsia="DengXian" w:cs="Times New Roman"/>
                                <w:i/>
                                <w:szCs w:val="20"/>
                                <w:lang w:val="x-none"/>
                              </w:rPr>
                              <w:t>pdcch-BlindDetectionCA</w:t>
                            </w:r>
                            <w:r w:rsidRPr="00CC0072">
                              <w:rPr>
                                <w:rFonts w:eastAsia="SimSun" w:cs="Times New Roman"/>
                                <w:i/>
                                <w:szCs w:val="20"/>
                              </w:rPr>
                              <w:t>r15</w:t>
                            </w:r>
                            <w:r w:rsidRPr="00CC0072">
                              <w:rPr>
                                <w:rFonts w:eastAsia="DengXian" w:cs="Times New Roman"/>
                                <w:i/>
                                <w:szCs w:val="20"/>
                                <w:lang w:val="x-none"/>
                              </w:rPr>
                              <w:t>, pdcch-BlindDetectionCA</w:t>
                            </w:r>
                            <w:r w:rsidRPr="00CC0072">
                              <w:rPr>
                                <w:rFonts w:eastAsia="DengXian" w:cs="Times New Roman"/>
                                <w:i/>
                                <w:szCs w:val="20"/>
                              </w:rPr>
                              <w:t>r17</w:t>
                            </w:r>
                            <w:r w:rsidRPr="00CC0072">
                              <w:rPr>
                                <w:rFonts w:eastAsia="DengXian" w:cs="Times New Roman"/>
                                <w:szCs w:val="20"/>
                                <w:lang w:val="x-none" w:eastAsia="ko-KR"/>
                              </w:rPr>
                              <w:t>)</w:t>
                            </w:r>
                            <w:r w:rsidRPr="00CC0072">
                              <w:rPr>
                                <w:rFonts w:eastAsia="DengXian" w:cs="Times New Roman"/>
                                <w:szCs w:val="20"/>
                                <w:lang w:val="x-none"/>
                              </w:rPr>
                              <w:t xml:space="preserve"> </w:t>
                            </w:r>
                            <w:r w:rsidRPr="00CC0072">
                              <w:rPr>
                                <w:rFonts w:eastAsia="DengXian" w:cs="Times New Roman"/>
                                <w:szCs w:val="20"/>
                              </w:rPr>
                              <w:t xml:space="preserve">that is </w:t>
                            </w:r>
                            <w:r w:rsidRPr="00CC0072">
                              <w:rPr>
                                <w:rFonts w:eastAsia="DengXian" w:cs="Times New Roman"/>
                                <w:szCs w:val="20"/>
                                <w:highlight w:val="yellow"/>
                              </w:rPr>
                              <w:t>provided</w:t>
                            </w:r>
                            <w:r w:rsidRPr="00CC0072">
                              <w:rPr>
                                <w:rFonts w:eastAsia="DengXian" w:cs="Times New Roman"/>
                                <w:szCs w:val="20"/>
                                <w:highlight w:val="yellow"/>
                                <w:lang w:val="x-none"/>
                              </w:rPr>
                              <w:t xml:space="preserve"> by </w:t>
                            </w:r>
                            <w:r w:rsidRPr="00CC0072">
                              <w:rPr>
                                <w:rFonts w:eastAsia="DengXian" w:cs="Times New Roman"/>
                                <w:i/>
                                <w:szCs w:val="20"/>
                                <w:highlight w:val="yellow"/>
                                <w:lang w:val="x-none"/>
                              </w:rPr>
                              <w:t>pdcch-BlindDetectionCA</w:t>
                            </w:r>
                            <w:r w:rsidRPr="00CC0072">
                              <w:rPr>
                                <w:rFonts w:eastAsia="DengXian" w:cs="Times New Roman"/>
                                <w:i/>
                                <w:szCs w:val="20"/>
                                <w:highlight w:val="yellow"/>
                              </w:rPr>
                              <w:t>-</w:t>
                            </w:r>
                            <w:r w:rsidRPr="00CC0072">
                              <w:rPr>
                                <w:rFonts w:eastAsia="DengXian" w:cs="Times New Roman"/>
                                <w:i/>
                                <w:szCs w:val="20"/>
                                <w:highlight w:val="yellow"/>
                                <w:lang w:val="x-none"/>
                              </w:rPr>
                              <w:t>Comb</w:t>
                            </w:r>
                            <w:r w:rsidRPr="00CC0072">
                              <w:rPr>
                                <w:rFonts w:eastAsia="DengXian" w:cs="Times New Roman"/>
                                <w:i/>
                                <w:szCs w:val="20"/>
                                <w:highlight w:val="yellow"/>
                              </w:rPr>
                              <w:t>I</w:t>
                            </w:r>
                            <w:r w:rsidRPr="00CC0072">
                              <w:rPr>
                                <w:rFonts w:eastAsia="DengXian" w:cs="Times New Roman"/>
                                <w:i/>
                                <w:szCs w:val="20"/>
                                <w:highlight w:val="yellow"/>
                                <w:lang w:val="x-none"/>
                              </w:rPr>
                              <w:t>ndicator</w:t>
                            </w:r>
                            <w:r w:rsidRPr="00CC0072">
                              <w:rPr>
                                <w:rFonts w:eastAsia="DengXian" w:cs="Times New Roman"/>
                                <w:i/>
                                <w:szCs w:val="20"/>
                                <w:highlight w:val="yellow"/>
                              </w:rPr>
                              <w:t>-r17</w:t>
                            </w:r>
                          </w:p>
                          <w:p w14:paraId="42510250" w14:textId="77777777" w:rsidR="00E41281" w:rsidRDefault="00E41281" w:rsidP="00E412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EC56F5" id="_x0000_t202" coordsize="21600,21600" o:spt="202" path="m,l,21600r21600,l21600,xe">
                <v:stroke joinstyle="miter"/>
                <v:path gradientshapeok="t" o:connecttype="rect"/>
              </v:shapetype>
              <v:shape id="Text Box 2" o:spid="_x0000_s1026" type="#_x0000_t202" style="position:absolute;left:0;text-align:left;margin-left:428.35pt;margin-top:38.8pt;width:479.55pt;height:80.85pt;z-index:25166643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">
                <v:textbox>
                  <w:txbxContent>
                    <w:p w14:paraId="77850427" w14:textId="77777777" w:rsidR="00E41281" w:rsidRPr="00E41281" w:rsidRDefault="00E41281" w:rsidP="00E41281">
                      <w:pPr>
                        <w:pStyle w:val="B2"/>
                        <w:ind w:left="270"/>
                        <w:jc w:val="left"/>
                        <w:rPr>
                          <w:rFonts w:eastAsia="SimSun" w:cs="Times New Roman"/>
                          <w:szCs w:val="20"/>
                        </w:rPr>
                      </w:pPr>
                      <w:r>
                        <w:rPr>
                          <w:rFonts w:eastAsia="SimSun" w:cs="Times New Roman"/>
                          <w:szCs w:val="20"/>
                        </w:rPr>
                        <w:t>[38.213 Section 10]</w:t>
                      </w:r>
                    </w:p>
                    <w:p w14:paraId="44FD3E6F" w14:textId="77777777" w:rsidR="00E41281" w:rsidRPr="00CC0072" w:rsidRDefault="00E41281" w:rsidP="00E41281">
                      <w:pPr>
                        <w:pStyle w:val="B2"/>
                        <w:rPr>
                          <w:rFonts w:eastAsia="SimSun" w:cs="Times New Roman"/>
                          <w:szCs w:val="20"/>
                        </w:rPr>
                      </w:pPr>
                      <w:r w:rsidRPr="00CC0072">
                        <w:rPr>
                          <w:rFonts w:eastAsia="SimSun" w:cs="Times New Roman"/>
                          <w:szCs w:val="20"/>
                          <w:lang w:val="x-none"/>
                        </w:rPr>
                        <w:t>-</w:t>
                      </w:r>
                      <w:r w:rsidRPr="00CC0072">
                        <w:rPr>
                          <w:rFonts w:eastAsia="SimSun" w:cs="Times New Roman"/>
                          <w:szCs w:val="20"/>
                          <w:lang w:val="x-none"/>
                        </w:rPr>
                        <w:tab/>
                        <w:t xml:space="preserve">else, </w:t>
                      </w:r>
                      <m:oMath>
                        <m:sSubSup>
                          <m:sSubSupPr>
                            <m:ctrlPr>
                              <w:rPr>
                                <w:rFonts w:ascii="Cambria Math" w:eastAsia="SimSun" w:hAnsi="Cambria Math" w:cs="Times New Roman"/>
                                <w:i/>
                                <w:szCs w:val="20"/>
                                <w:lang w:val="x-none" w:eastAsia="zh-CN"/>
                              </w:rPr>
                            </m:ctrlPr>
                          </m:sSubSupPr>
                          <m:e>
                            <m:r>
                              <w:rPr>
                                <w:rFonts w:ascii="Cambria Math" w:eastAsia="SimSun" w:cs="Times New Roman"/>
                                <w:szCs w:val="20"/>
                                <w:lang w:val="x-none" w:eastAsia="zh-CN"/>
                              </w:rPr>
                              <m:t>N</m:t>
                            </m:r>
                          </m:e>
                          <m:sub>
                            <m:r>
                              <w:rPr>
                                <w:rFonts w:ascii="Cambria Math" w:eastAsia="SimSun" w:cs="Times New Roman"/>
                                <w:szCs w:val="20"/>
                                <w:lang w:val="x-none" w:eastAsia="zh-CN"/>
                              </w:rPr>
                              <m:t>cells,r15/r17</m:t>
                            </m:r>
                          </m:sub>
                          <m:sup>
                            <m:r>
                              <w:rPr>
                                <w:rFonts w:ascii="Cambria Math" w:eastAsia="SimSun" w:cs="Times New Roman"/>
                                <w:szCs w:val="20"/>
                                <w:lang w:val="x-none" w:eastAsia="zh-CN"/>
                              </w:rPr>
                              <m:t>cap</m:t>
                            </m:r>
                            <m:r>
                              <w:rPr>
                                <w:rFonts w:ascii="Cambria Math" w:eastAsia="SimSun" w:cs="Times New Roman"/>
                                <w:szCs w:val="20"/>
                                <w:lang w:val="x-none" w:eastAsia="zh-CN"/>
                              </w:rPr>
                              <m:t>-</m:t>
                            </m:r>
                            <m:r>
                              <w:rPr>
                                <w:rFonts w:ascii="Cambria Math" w:eastAsia="SimSun" w:cs="Times New Roman"/>
                                <w:szCs w:val="20"/>
                                <w:lang w:val="x-none" w:eastAsia="zh-CN"/>
                              </w:rPr>
                              <m:t>r17</m:t>
                            </m:r>
                          </m:sup>
                        </m:sSubSup>
                      </m:oMath>
                      <w:r w:rsidRPr="00CC0072">
                        <w:rPr>
                          <w:rFonts w:eastAsia="SimSun" w:cs="Times New Roman"/>
                          <w:szCs w:val="20"/>
                          <w:lang w:val="x-none"/>
                        </w:rPr>
                        <w:t xml:space="preserve"> is the value of </w:t>
                      </w:r>
                      <w:r w:rsidRPr="00CC0072">
                        <w:rPr>
                          <w:rFonts w:eastAsia="SimSun" w:cs="Times New Roman"/>
                          <w:i/>
                          <w:szCs w:val="20"/>
                          <w:lang w:val="x-none"/>
                        </w:rPr>
                        <w:t>pdcch-BlindDetectionCA</w:t>
                      </w:r>
                      <w:r w:rsidRPr="00CC0072">
                        <w:rPr>
                          <w:rFonts w:eastAsia="SimSun" w:cs="Times New Roman"/>
                          <w:i/>
                          <w:szCs w:val="20"/>
                        </w:rPr>
                        <w:t xml:space="preserve">r15 </w:t>
                      </w:r>
                      <w:r w:rsidRPr="00CC0072">
                        <w:rPr>
                          <w:rFonts w:eastAsia="DengXian" w:cs="Times New Roman"/>
                          <w:szCs w:val="20"/>
                          <w:lang w:val="x-none"/>
                        </w:rPr>
                        <w:t xml:space="preserve">from </w:t>
                      </w:r>
                      <w:r w:rsidRPr="00CC0072">
                        <w:rPr>
                          <w:rFonts w:eastAsia="DengXian" w:cs="Times New Roman"/>
                          <w:szCs w:val="20"/>
                        </w:rPr>
                        <w:t>a</w:t>
                      </w:r>
                      <w:r w:rsidRPr="00CC0072">
                        <w:rPr>
                          <w:rFonts w:eastAsia="DengXian" w:cs="Times New Roman"/>
                          <w:szCs w:val="20"/>
                          <w:lang w:val="x-none"/>
                        </w:rPr>
                        <w:t xml:space="preserve"> combination of </w:t>
                      </w:r>
                      <w:r w:rsidRPr="00CC0072">
                        <w:rPr>
                          <w:rFonts w:eastAsia="DengXian" w:cs="Times New Roman"/>
                          <w:szCs w:val="20"/>
                          <w:lang w:val="x-none" w:eastAsia="ko-KR"/>
                        </w:rPr>
                        <w:t>(</w:t>
                      </w:r>
                      <w:r w:rsidRPr="00CC0072">
                        <w:rPr>
                          <w:rFonts w:eastAsia="DengXian" w:cs="Times New Roman"/>
                          <w:i/>
                          <w:szCs w:val="20"/>
                          <w:lang w:val="x-none"/>
                        </w:rPr>
                        <w:t>pdcch-BlindDetectionCA</w:t>
                      </w:r>
                      <w:r w:rsidRPr="00CC0072">
                        <w:rPr>
                          <w:rFonts w:eastAsia="SimSun" w:cs="Times New Roman"/>
                          <w:i/>
                          <w:szCs w:val="20"/>
                        </w:rPr>
                        <w:t>r15</w:t>
                      </w:r>
                      <w:r w:rsidRPr="00CC0072">
                        <w:rPr>
                          <w:rFonts w:eastAsia="DengXian" w:cs="Times New Roman"/>
                          <w:i/>
                          <w:szCs w:val="20"/>
                          <w:lang w:val="x-none"/>
                        </w:rPr>
                        <w:t>, pdcch-BlindDetectionCA</w:t>
                      </w:r>
                      <w:r w:rsidRPr="00CC0072">
                        <w:rPr>
                          <w:rFonts w:eastAsia="DengXian" w:cs="Times New Roman"/>
                          <w:i/>
                          <w:szCs w:val="20"/>
                        </w:rPr>
                        <w:t>r17</w:t>
                      </w:r>
                      <w:r w:rsidRPr="00CC0072">
                        <w:rPr>
                          <w:rFonts w:eastAsia="DengXian" w:cs="Times New Roman"/>
                          <w:szCs w:val="20"/>
                          <w:lang w:val="x-none" w:eastAsia="ko-KR"/>
                        </w:rPr>
                        <w:t>)</w:t>
                      </w:r>
                      <w:r w:rsidRPr="00CC0072">
                        <w:rPr>
                          <w:rFonts w:eastAsia="DengXian" w:cs="Times New Roman"/>
                          <w:szCs w:val="20"/>
                          <w:lang w:val="x-none"/>
                        </w:rPr>
                        <w:t xml:space="preserve"> </w:t>
                      </w:r>
                      <w:r w:rsidRPr="00CC0072">
                        <w:rPr>
                          <w:rFonts w:eastAsia="DengXian" w:cs="Times New Roman"/>
                          <w:szCs w:val="20"/>
                        </w:rPr>
                        <w:t xml:space="preserve">that is </w:t>
                      </w:r>
                      <w:r w:rsidRPr="00CC0072">
                        <w:rPr>
                          <w:rFonts w:eastAsia="DengXian" w:cs="Times New Roman"/>
                          <w:szCs w:val="20"/>
                          <w:highlight w:val="yellow"/>
                        </w:rPr>
                        <w:t>provided</w:t>
                      </w:r>
                      <w:r w:rsidRPr="00CC0072">
                        <w:rPr>
                          <w:rFonts w:eastAsia="DengXian" w:cs="Times New Roman"/>
                          <w:szCs w:val="20"/>
                          <w:highlight w:val="yellow"/>
                          <w:lang w:val="x-none"/>
                        </w:rPr>
                        <w:t xml:space="preserve"> by </w:t>
                      </w:r>
                      <w:r w:rsidRPr="00CC0072">
                        <w:rPr>
                          <w:rFonts w:eastAsia="DengXian" w:cs="Times New Roman"/>
                          <w:i/>
                          <w:szCs w:val="20"/>
                          <w:highlight w:val="yellow"/>
                          <w:lang w:val="x-none"/>
                        </w:rPr>
                        <w:t>pdcch-BlindDetectionCA</w:t>
                      </w:r>
                      <w:r w:rsidRPr="00CC0072">
                        <w:rPr>
                          <w:rFonts w:eastAsia="DengXian" w:cs="Times New Roman"/>
                          <w:i/>
                          <w:szCs w:val="20"/>
                          <w:highlight w:val="yellow"/>
                        </w:rPr>
                        <w:t>-</w:t>
                      </w:r>
                      <w:r w:rsidRPr="00CC0072">
                        <w:rPr>
                          <w:rFonts w:eastAsia="DengXian" w:cs="Times New Roman"/>
                          <w:i/>
                          <w:szCs w:val="20"/>
                          <w:highlight w:val="yellow"/>
                          <w:lang w:val="x-none"/>
                        </w:rPr>
                        <w:t>Comb</w:t>
                      </w:r>
                      <w:r w:rsidRPr="00CC0072">
                        <w:rPr>
                          <w:rFonts w:eastAsia="DengXian" w:cs="Times New Roman"/>
                          <w:i/>
                          <w:szCs w:val="20"/>
                          <w:highlight w:val="yellow"/>
                        </w:rPr>
                        <w:t>I</w:t>
                      </w:r>
                      <w:r w:rsidRPr="00CC0072">
                        <w:rPr>
                          <w:rFonts w:eastAsia="DengXian" w:cs="Times New Roman"/>
                          <w:i/>
                          <w:szCs w:val="20"/>
                          <w:highlight w:val="yellow"/>
                          <w:lang w:val="x-none"/>
                        </w:rPr>
                        <w:t>ndicator</w:t>
                      </w:r>
                      <w:r w:rsidRPr="00CC0072">
                        <w:rPr>
                          <w:rFonts w:eastAsia="DengXian" w:cs="Times New Roman"/>
                          <w:i/>
                          <w:szCs w:val="20"/>
                          <w:highlight w:val="yellow"/>
                        </w:rPr>
                        <w:t>-r17</w:t>
                      </w:r>
                    </w:p>
                    <w:p w14:paraId="42510250" w14:textId="77777777" w:rsidR="00E41281" w:rsidRDefault="00E41281" w:rsidP="00E41281"/>
                  </w:txbxContent>
                </v:textbox>
                <w10:wrap type="topAndBottom" anchorx="margin"/>
              </v:shape>
            </w:pict>
          </mc:Fallback>
        </mc:AlternateContent>
      </w:r>
      <w:r>
        <w:rPr>
          <w:lang w:val="en-GB" w:eastAsia="ja-JP"/>
        </w:rPr>
        <w:t>Section 10 contains the following text:</w:t>
      </w:r>
    </w:p>
    <w:p w14:paraId="32A9B6D4" w14:textId="77777777" w:rsidR="00E41281" w:rsidRDefault="00E41281" w:rsidP="00E41281">
      <w:pPr>
        <w:rPr>
          <w:lang w:val="en-GB" w:eastAsia="ja-JP"/>
        </w:rPr>
      </w:pPr>
      <w:r>
        <w:rPr>
          <w:lang w:val="en-GB" w:eastAsia="ja-JP"/>
        </w:rPr>
        <w:t>We note that this new parameter is not included currently included in the RRC parameter spreadsheet, hence RAN2 has not yet been informed to specify this parameter.</w:t>
      </w:r>
    </w:p>
    <w:p w14:paraId="33D7A7BA" w14:textId="77777777" w:rsidR="00E41281" w:rsidRDefault="00E41281" w:rsidP="00E41281">
      <w:pPr>
        <w:pStyle w:val="Proposal"/>
        <w:rPr>
          <w:lang w:val="en-GB"/>
        </w:rPr>
      </w:pPr>
      <w:bookmarkStart w:id="5" w:name="_Toc101638739"/>
      <w:r>
        <w:rPr>
          <w:lang w:val="en-GB"/>
        </w:rPr>
        <w:t xml:space="preserve">Add parameter </w:t>
      </w:r>
      <w:r w:rsidRPr="00CC0072">
        <w:rPr>
          <w:i/>
          <w:iCs/>
          <w:lang w:val="en-GB"/>
        </w:rPr>
        <w:t>pdcch-BlindDetectionCA-CombIndicator-r17</w:t>
      </w:r>
      <w:r>
        <w:rPr>
          <w:lang w:val="en-GB"/>
        </w:rPr>
        <w:t xml:space="preserve"> to the updated RRC parameter spreadsheet which will be sent to RAN2 in an LS during RAN1#109-e.</w:t>
      </w:r>
      <w:bookmarkEnd w:id="5"/>
    </w:p>
    <w:p w14:paraId="734A6AB3" w14:textId="77777777" w:rsidR="00E41281" w:rsidRDefault="00E41281" w:rsidP="00E41281">
      <w:pPr>
        <w:rPr>
          <w:lang w:val="en-GB" w:eastAsia="ja-JP"/>
        </w:rPr>
      </w:pPr>
    </w:p>
    <w:p w14:paraId="456CA820" w14:textId="02D995DE" w:rsidR="0044649F" w:rsidRDefault="008D66E3" w:rsidP="008D66E3">
      <w:pPr>
        <w:pStyle w:val="Heading3"/>
      </w:pPr>
      <w:r>
        <w:t>2.1.</w:t>
      </w:r>
      <w:r w:rsidR="00E41281">
        <w:t>2</w:t>
      </w:r>
      <w:r>
        <w:tab/>
        <w:t>Multi-TRP Support</w:t>
      </w:r>
    </w:p>
    <w:p w14:paraId="37337D2B" w14:textId="1BF2CA2B" w:rsidR="008D66E3" w:rsidRDefault="008D66E3" w:rsidP="007C2D93">
      <w:pPr>
        <w:rPr>
          <w:lang w:val="en-GB" w:eastAsia="ja-JP"/>
        </w:rPr>
      </w:pPr>
      <w:r>
        <w:rPr>
          <w:lang w:val="en-GB" w:eastAsia="ja-JP"/>
        </w:rPr>
        <w:t>One aspect that has not been fully captured in specifications yet is multi-DCI multi-TRP support for the case of per-slot group monitoring with multiple serving cells. Support for multi-TRP for FR2-2 has already been agreed in AI 8.2.4 (Beam Management), and for multi-TRP to be fully functional there is an impact on per-slot group PDCCH monitoring that is analogous to the impact on per-slot monitoring. For the case of per-slot monitoring with multi-DCI multi-TRP</w:t>
      </w:r>
      <w:r w:rsidR="003B52D5">
        <w:rPr>
          <w:lang w:val="en-GB" w:eastAsia="ja-JP"/>
        </w:rPr>
        <w:t xml:space="preserve"> in Rel-16</w:t>
      </w:r>
      <w:r>
        <w:rPr>
          <w:lang w:val="en-GB" w:eastAsia="ja-JP"/>
        </w:rPr>
        <w:t>, 38.213 contains the following</w:t>
      </w:r>
      <w:r w:rsidR="00C3649B">
        <w:rPr>
          <w:lang w:val="en-GB" w:eastAsia="ja-JP"/>
        </w:rPr>
        <w:t xml:space="preserve"> text:</w:t>
      </w:r>
    </w:p>
    <w:p w14:paraId="59CDEA8B" w14:textId="61AE2BA6" w:rsidR="00282220" w:rsidRDefault="001457AB" w:rsidP="007C2D93">
      <w:pPr>
        <w:rPr>
          <w:lang w:val="en-GB" w:eastAsia="ja-JP"/>
        </w:rPr>
      </w:pPr>
      <w:r w:rsidRPr="008D66E3">
        <w:rPr>
          <w:noProof/>
          <w:lang w:val="en-GB" w:eastAsia="ja-JP"/>
        </w:rPr>
        <w:lastRenderedPageBreak/>
        <mc:AlternateContent>
          <mc:Choice Requires="wps">
            <w:drawing>
              <wp:anchor distT="45720" distB="45720" distL="114300" distR="114300" simplePos="0" relativeHeight="251660290" behindDoc="0" locked="0" layoutInCell="1" allowOverlap="1" wp14:anchorId="030A7592" wp14:editId="71F7E4C1">
                <wp:simplePos x="0" y="0"/>
                <wp:positionH relativeFrom="margin">
                  <wp:align>right</wp:align>
                </wp:positionH>
                <wp:positionV relativeFrom="paragraph">
                  <wp:posOffset>193</wp:posOffset>
                </wp:positionV>
                <wp:extent cx="6098540" cy="4285615"/>
                <wp:effectExtent l="0" t="0" r="16510" b="1968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85615"/>
                        </a:xfrm>
                        <a:prstGeom prst="rect">
                          <a:avLst/>
                        </a:prstGeom>
                        <a:solidFill>
                          <a:srgbClr val="FFFFFF"/>
                        </a:solidFill>
                        <a:ln w="9525">
                          <a:solidFill>
                            <a:srgbClr val="000000"/>
                          </a:solidFill>
                          <a:miter lim="800000"/>
                          <a:headEnd/>
                          <a:tailEnd/>
                        </a:ln>
                      </wps:spPr>
                      <wps:txbx>
                        <w:txbxContent>
                          <w:p w14:paraId="5D4029BE" w14:textId="491E96FB" w:rsidR="004E2784" w:rsidRPr="004E2784" w:rsidRDefault="004E2784" w:rsidP="006E38CB">
                            <w:pPr>
                              <w:spacing w:after="180" w:line="240" w:lineRule="auto"/>
                              <w:jc w:val="left"/>
                              <w:rPr>
                                <w:rFonts w:ascii="Times New Roman" w:eastAsia="SimSun" w:hAnsi="Times New Roman" w:cs="Times New Roman"/>
                                <w:b/>
                                <w:bCs/>
                                <w:szCs w:val="20"/>
                                <w:lang w:val="en-GB" w:eastAsia="ko-KR"/>
                              </w:rPr>
                            </w:pPr>
                            <w:r w:rsidRPr="004E2784">
                              <w:rPr>
                                <w:rFonts w:ascii="Times New Roman" w:eastAsia="SimSun" w:hAnsi="Times New Roman" w:cs="Times New Roman"/>
                                <w:b/>
                                <w:bCs/>
                                <w:szCs w:val="20"/>
                                <w:lang w:val="en-GB" w:eastAsia="ko-KR"/>
                              </w:rPr>
                              <w:t>38.213 Section 10</w:t>
                            </w:r>
                          </w:p>
                          <w:p w14:paraId="3A59D0B0" w14:textId="31F348E4" w:rsidR="006E38CB" w:rsidRPr="008D66E3" w:rsidRDefault="006E38CB" w:rsidP="006E38CB">
                            <w:pPr>
                              <w:spacing w:after="180" w:line="240" w:lineRule="auto"/>
                              <w:jc w:val="left"/>
                              <w:rPr>
                                <w:rFonts w:ascii="Times New Roman" w:eastAsia="SimSun" w:hAnsi="Times New Roman" w:cs="Times New Roman"/>
                                <w:szCs w:val="20"/>
                                <w:lang w:val="en-GB" w:eastAsia="ko-KR"/>
                              </w:rPr>
                            </w:pPr>
                            <w:r w:rsidRPr="008D66E3">
                              <w:rPr>
                                <w:rFonts w:ascii="Times New Roman" w:eastAsia="SimSun" w:hAnsi="Times New Roman" w:cs="Times New Roman"/>
                                <w:szCs w:val="20"/>
                                <w:lang w:val="en-GB" w:eastAsia="ko-KR"/>
                              </w:rPr>
                              <w:t>If a UE can support</w:t>
                            </w:r>
                          </w:p>
                          <w:p w14:paraId="22A7D385"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t xml:space="preserve">a first set of </w:t>
                            </w:r>
                            <m:oMath>
                              <m:sSubSup>
                                <m:sSubSupPr>
                                  <m:ctrlPr>
                                    <w:rPr>
                                      <w:rFonts w:ascii="Cambria Math" w:eastAsia="SimSun" w:hAnsi="Cambria Math" w:cs="Times New Roman"/>
                                      <w:i/>
                                      <w:szCs w:val="20"/>
                                      <w:highlight w:val="cyan"/>
                                      <w:lang w:val="x-none"/>
                                    </w:rPr>
                                  </m:ctrlPr>
                                </m:sSubSupPr>
                                <m:e>
                                  <m:r>
                                    <w:rPr>
                                      <w:rFonts w:ascii="Cambria Math" w:eastAsia="SimSun" w:hAnsi="Times New Roman" w:cs="Times New Roman"/>
                                      <w:szCs w:val="20"/>
                                      <w:highlight w:val="cyan"/>
                                      <w:lang w:val="x-none"/>
                                    </w:rPr>
                                    <m:t>N</m:t>
                                  </m:r>
                                </m:e>
                                <m:sub>
                                  <m:r>
                                    <m:rPr>
                                      <m:nor/>
                                    </m:rPr>
                                    <w:rPr>
                                      <w:rFonts w:ascii="Cambria Math" w:eastAsia="SimSun" w:hAnsi="Times New Roman" w:cs="Times New Roman"/>
                                      <w:szCs w:val="20"/>
                                      <w:highlight w:val="cyan"/>
                                      <w:lang w:val="x-none"/>
                                    </w:rPr>
                                    <m:t>cells,0</m:t>
                                  </m:r>
                                  <m:ctrlPr>
                                    <w:rPr>
                                      <w:rFonts w:ascii="Cambria Math" w:eastAsia="SimSun" w:hAnsi="Cambria Math" w:cs="Times New Roman"/>
                                      <w:szCs w:val="20"/>
                                      <w:highlight w:val="cyan"/>
                                      <w:lang w:val="x-none"/>
                                    </w:rPr>
                                  </m:ctrlPr>
                                </m:sub>
                                <m:sup>
                                  <m:r>
                                    <m:rPr>
                                      <m:nor/>
                                    </m:rPr>
                                    <w:rPr>
                                      <w:rFonts w:ascii="Cambria Math" w:eastAsia="SimSun" w:hAnsi="Times New Roman" w:cs="Times New Roman"/>
                                      <w:szCs w:val="20"/>
                                      <w:highlight w:val="cyan"/>
                                      <w:lang w:val="x-none"/>
                                    </w:rPr>
                                    <m:t>DL</m:t>
                                  </m:r>
                                  <m:ctrlPr>
                                    <w:rPr>
                                      <w:rFonts w:ascii="Cambria Math" w:eastAsia="SimSun" w:hAnsi="Cambria Math" w:cs="Times New Roman"/>
                                      <w:szCs w:val="20"/>
                                      <w:highlight w:val="cyan"/>
                                      <w:lang w:val="x-none"/>
                                    </w:rPr>
                                  </m:ctrlPr>
                                </m:sup>
                              </m:sSubSup>
                            </m:oMath>
                            <w:r w:rsidRPr="008D66E3">
                              <w:rPr>
                                <w:rFonts w:ascii="Times New Roman" w:eastAsia="SimSun" w:hAnsi="Times New Roman" w:cs="Times New Roman"/>
                                <w:szCs w:val="20"/>
                                <w:lang w:val="x-none"/>
                              </w:rPr>
                              <w:t xml:space="preserve"> serving cells</w:t>
                            </w:r>
                            <w:r w:rsidRPr="008D66E3">
                              <w:rPr>
                                <w:rFonts w:ascii="Times New Roman" w:eastAsia="SimSun" w:hAnsi="Times New Roman" w:cs="Times New Roman"/>
                                <w:szCs w:val="20"/>
                                <w:lang w:val="x-none" w:eastAsia="ko-KR"/>
                              </w:rPr>
                              <w:t xml:space="preserve"> where the UE is either not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or is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with a single value for all CORESETs on all DL BWPs of each </w:t>
                            </w:r>
                            <w:r w:rsidRPr="008D66E3">
                              <w:rPr>
                                <w:rFonts w:ascii="Times New Roman" w:eastAsia="SimSun" w:hAnsi="Times New Roman" w:cs="Times New Roman"/>
                                <w:szCs w:val="20"/>
                              </w:rPr>
                              <w:t>scheduling</w:t>
                            </w:r>
                            <w:r w:rsidRPr="008D66E3">
                              <w:rPr>
                                <w:rFonts w:ascii="Times New Roman" w:eastAsia="SimSun" w:hAnsi="Times New Roman" w:cs="Times New Roman"/>
                                <w:szCs w:val="20"/>
                                <w:lang w:val="x-none"/>
                              </w:rPr>
                              <w:t xml:space="preserve"> cell from the first set of serving cells, and</w:t>
                            </w:r>
                          </w:p>
                          <w:p w14:paraId="1B6A5828"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t xml:space="preserve">a second set of </w:t>
                            </w:r>
                            <m:oMath>
                              <m:sSubSup>
                                <m:sSubSupPr>
                                  <m:ctrlPr>
                                    <w:rPr>
                                      <w:rFonts w:ascii="Cambria Math" w:eastAsia="SimSun" w:hAnsi="Cambria Math" w:cs="Times New Roman"/>
                                      <w:i/>
                                      <w:szCs w:val="20"/>
                                      <w:highlight w:val="cyan"/>
                                      <w:lang w:val="x-none"/>
                                    </w:rPr>
                                  </m:ctrlPr>
                                </m:sSubSupPr>
                                <m:e>
                                  <m:r>
                                    <w:rPr>
                                      <w:rFonts w:ascii="Cambria Math" w:eastAsia="SimSun" w:hAnsi="Times New Roman" w:cs="Times New Roman"/>
                                      <w:szCs w:val="20"/>
                                      <w:highlight w:val="cyan"/>
                                      <w:lang w:val="x-none"/>
                                    </w:rPr>
                                    <m:t>N</m:t>
                                  </m:r>
                                </m:e>
                                <m:sub>
                                  <m:r>
                                    <m:rPr>
                                      <m:nor/>
                                    </m:rPr>
                                    <w:rPr>
                                      <w:rFonts w:ascii="Cambria Math" w:eastAsia="SimSun" w:hAnsi="Times New Roman" w:cs="Times New Roman"/>
                                      <w:szCs w:val="20"/>
                                      <w:highlight w:val="cyan"/>
                                      <w:lang w:val="x-none"/>
                                    </w:rPr>
                                    <m:t>cells,1</m:t>
                                  </m:r>
                                  <m:ctrlPr>
                                    <w:rPr>
                                      <w:rFonts w:ascii="Cambria Math" w:eastAsia="SimSun" w:hAnsi="Cambria Math" w:cs="Times New Roman"/>
                                      <w:szCs w:val="20"/>
                                      <w:highlight w:val="cyan"/>
                                      <w:lang w:val="x-none"/>
                                    </w:rPr>
                                  </m:ctrlPr>
                                </m:sub>
                                <m:sup>
                                  <m:r>
                                    <m:rPr>
                                      <m:nor/>
                                    </m:rPr>
                                    <w:rPr>
                                      <w:rFonts w:ascii="Cambria Math" w:eastAsia="SimSun" w:hAnsi="Times New Roman" w:cs="Times New Roman"/>
                                      <w:szCs w:val="20"/>
                                      <w:highlight w:val="cyan"/>
                                      <w:lang w:val="x-none"/>
                                    </w:rPr>
                                    <m:t>DL</m:t>
                                  </m:r>
                                  <m:ctrlPr>
                                    <w:rPr>
                                      <w:rFonts w:ascii="Cambria Math" w:eastAsia="SimSun" w:hAnsi="Cambria Math" w:cs="Times New Roman"/>
                                      <w:szCs w:val="20"/>
                                      <w:highlight w:val="cyan"/>
                                      <w:lang w:val="x-none"/>
                                    </w:rPr>
                                  </m:ctrlPr>
                                </m:sup>
                              </m:sSubSup>
                            </m:oMath>
                            <w:r w:rsidRPr="008D66E3">
                              <w:rPr>
                                <w:rFonts w:ascii="Times New Roman" w:eastAsia="SimSun" w:hAnsi="Times New Roman" w:cs="Times New Roman"/>
                                <w:szCs w:val="20"/>
                                <w:lang w:val="x-none"/>
                              </w:rPr>
                              <w:t xml:space="preserve"> serving cells</w:t>
                            </w:r>
                            <w:r w:rsidRPr="008D66E3">
                              <w:rPr>
                                <w:rFonts w:ascii="Times New Roman" w:eastAsia="SimSun" w:hAnsi="Times New Roman" w:cs="Times New Roman"/>
                                <w:szCs w:val="20"/>
                                <w:lang w:val="x-none" w:eastAsia="ko-KR"/>
                              </w:rPr>
                              <w:t xml:space="preserve"> where the UE is not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or</w:t>
                            </w:r>
                            <w:r w:rsidRPr="008D66E3">
                              <w:rPr>
                                <w:rFonts w:ascii="Times New Roman" w:eastAsia="SimSun" w:hAnsi="Times New Roman" w:cs="Times New Roman"/>
                                <w:szCs w:val="20"/>
                                <w:lang w:val="x-none" w:eastAsia="ko-KR"/>
                              </w:rPr>
                              <w:t xml:space="preserve"> is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with a value 0 for a first CORESET</w:t>
                            </w:r>
                            <w:r w:rsidRPr="008D66E3">
                              <w:rPr>
                                <w:rFonts w:ascii="Times New Roman" w:eastAsia="SimSun" w:hAnsi="Times New Roman" w:cs="Times New Roman"/>
                                <w:szCs w:val="20"/>
                              </w:rPr>
                              <w:t>,</w:t>
                            </w:r>
                            <w:r w:rsidRPr="008D66E3">
                              <w:rPr>
                                <w:rFonts w:ascii="Times New Roman" w:eastAsia="SimSun" w:hAnsi="Times New Roman" w:cs="Times New Roman"/>
                                <w:szCs w:val="20"/>
                                <w:lang w:val="x-none"/>
                              </w:rPr>
                              <w:t xml:space="preserve"> and with a value 1 for a second CORESET on any DL BWP of each </w:t>
                            </w:r>
                            <w:r w:rsidRPr="008D66E3">
                              <w:rPr>
                                <w:rFonts w:ascii="Times New Roman" w:eastAsia="SimSun" w:hAnsi="Times New Roman" w:cs="Times New Roman"/>
                                <w:szCs w:val="20"/>
                              </w:rPr>
                              <w:t>scheduling</w:t>
                            </w:r>
                            <w:r w:rsidRPr="008D66E3">
                              <w:rPr>
                                <w:rFonts w:ascii="Times New Roman" w:eastAsia="SimSun" w:hAnsi="Times New Roman" w:cs="Times New Roman"/>
                                <w:szCs w:val="20"/>
                                <w:lang w:val="x-none"/>
                              </w:rPr>
                              <w:t xml:space="preserve"> cell from the second set of serving cells</w:t>
                            </w:r>
                          </w:p>
                          <w:p w14:paraId="59C4AAE8" w14:textId="77777777" w:rsidR="006E38CB" w:rsidRPr="008D66E3" w:rsidRDefault="006E38CB" w:rsidP="006E38CB">
                            <w:pPr>
                              <w:spacing w:after="180" w:line="240" w:lineRule="auto"/>
                              <w:jc w:val="left"/>
                              <w:rPr>
                                <w:rFonts w:ascii="Times New Roman" w:eastAsia="SimSun" w:hAnsi="Times New Roman" w:cs="Times New Roman"/>
                                <w:szCs w:val="20"/>
                                <w:lang w:val="en-GB" w:eastAsia="ko-KR"/>
                              </w:rPr>
                            </w:pPr>
                            <w:r w:rsidRPr="008D66E3">
                              <w:rPr>
                                <w:rFonts w:ascii="Times New Roman" w:eastAsia="SimSun" w:hAnsi="Times New Roman" w:cs="Calibri"/>
                                <w:szCs w:val="20"/>
                                <w:highlight w:val="yellow"/>
                                <w:lang w:val="en-GB"/>
                              </w:rPr>
                              <w:t xml:space="preserve">the UE determines, for the purpose of reporting </w:t>
                            </w:r>
                            <w:r w:rsidRPr="008D66E3">
                              <w:rPr>
                                <w:rFonts w:ascii="Times New Roman" w:eastAsia="SimSun" w:hAnsi="Times New Roman" w:cs="Times New Roman"/>
                                <w:i/>
                                <w:szCs w:val="20"/>
                                <w:highlight w:val="yellow"/>
                                <w:lang w:val="en-GB"/>
                              </w:rPr>
                              <w:t>pdcch-BlindDetectionCA</w:t>
                            </w:r>
                            <w:r w:rsidRPr="008D66E3">
                              <w:rPr>
                                <w:rFonts w:ascii="Times New Roman" w:eastAsia="SimSun" w:hAnsi="Times New Roman" w:cs="Times New Roman"/>
                                <w:sz w:val="16"/>
                                <w:szCs w:val="16"/>
                                <w:highlight w:val="yellow"/>
                                <w:lang w:val="x-none"/>
                              </w:rPr>
                              <w:t/>
                            </w:r>
                            <w:r w:rsidRPr="008D66E3">
                              <w:rPr>
                                <w:rFonts w:ascii="Times New Roman" w:eastAsia="SimSun" w:hAnsi="Times New Roman" w:cs="Times New Roman"/>
                                <w:szCs w:val="20"/>
                                <w:highlight w:val="yellow"/>
                                <w:lang w:val="en-GB" w:eastAsia="ko-KR"/>
                              </w:rPr>
                              <w:t xml:space="preserve">, a number of serving cells as </w:t>
                            </w:r>
                            <m:oMath>
                              <m:sSubSup>
                                <m:sSubSupPr>
                                  <m:ctrlPr>
                                    <w:rPr>
                                      <w:rFonts w:ascii="Cambria Math" w:eastAsia="SimSun" w:hAnsi="Cambria Math" w:cs="Times New Roman"/>
                                      <w:i/>
                                      <w:szCs w:val="20"/>
                                      <w:highlight w:val="yellow"/>
                                      <w:lang w:val="en-GB"/>
                                    </w:rPr>
                                  </m:ctrlPr>
                                </m:sSubSupPr>
                                <m:e>
                                  <m:r>
                                    <w:rPr>
                                      <w:rFonts w:ascii="Cambria Math" w:eastAsia="SimSun" w:hAnsi="Times New Roman" w:cs="Times New Roman"/>
                                      <w:szCs w:val="20"/>
                                      <w:highlight w:val="yellow"/>
                                      <w:lang w:val="en-GB"/>
                                    </w:rPr>
                                    <m:t>N</m:t>
                                  </m:r>
                                </m:e>
                                <m:sub>
                                  <m:r>
                                    <m:rPr>
                                      <m:nor/>
                                    </m:rPr>
                                    <w:rPr>
                                      <w:rFonts w:ascii="Cambria Math" w:eastAsia="SimSun" w:hAnsi="Times New Roman" w:cs="Times New Roman"/>
                                      <w:szCs w:val="20"/>
                                      <w:highlight w:val="yellow"/>
                                      <w:lang w:val="en-GB"/>
                                    </w:rPr>
                                    <m:t>cells,0</m:t>
                                  </m:r>
                                  <m:ctrlPr>
                                    <w:rPr>
                                      <w:rFonts w:ascii="Cambria Math" w:eastAsia="SimSun" w:hAnsi="Cambria Math" w:cs="Times New Roman"/>
                                      <w:szCs w:val="20"/>
                                      <w:highlight w:val="yellow"/>
                                      <w:lang w:val="en-GB"/>
                                    </w:rPr>
                                  </m:ctrlPr>
                                </m:sub>
                                <m:sup>
                                  <m:r>
                                    <m:rPr>
                                      <m:nor/>
                                    </m:rPr>
                                    <w:rPr>
                                      <w:rFonts w:ascii="Cambria Math" w:eastAsia="SimSun" w:hAnsi="Times New Roman" w:cs="Times New Roman"/>
                                      <w:szCs w:val="20"/>
                                      <w:highlight w:val="yellow"/>
                                      <w:lang w:val="en-GB"/>
                                    </w:rPr>
                                    <m:t>DL</m:t>
                                  </m:r>
                                  <m:ctrlPr>
                                    <w:rPr>
                                      <w:rFonts w:ascii="Cambria Math" w:eastAsia="SimSun" w:hAnsi="Cambria Math" w:cs="Times New Roman"/>
                                      <w:szCs w:val="20"/>
                                      <w:highlight w:val="yellow"/>
                                      <w:lang w:val="en-GB"/>
                                    </w:rPr>
                                  </m:ctrlPr>
                                </m:sup>
                              </m:sSubSup>
                              <m:r>
                                <w:rPr>
                                  <w:rFonts w:ascii="Cambria Math" w:eastAsia="SimSun" w:hAnsi="Cambria Math" w:cs="Times New Roman"/>
                                  <w:szCs w:val="20"/>
                                  <w:highlight w:val="yellow"/>
                                  <w:lang w:val="en-GB"/>
                                </w:rPr>
                                <m:t>+R</m:t>
                              </m:r>
                              <m:r>
                                <w:rPr>
                                  <w:rFonts w:ascii="Cambria Math" w:eastAsia="SimSun" w:hAnsi="Cambria Math" w:cs="Cambria Math"/>
                                  <w:szCs w:val="20"/>
                                  <w:highlight w:val="yellow"/>
                                  <w:lang w:val="en-GB"/>
                                </w:rPr>
                                <m:t>⋅</m:t>
                              </m:r>
                              <m:sSubSup>
                                <m:sSubSupPr>
                                  <m:ctrlPr>
                                    <w:rPr>
                                      <w:rFonts w:ascii="Cambria Math" w:eastAsia="SimSun" w:hAnsi="Cambria Math" w:cs="Times New Roman"/>
                                      <w:i/>
                                      <w:szCs w:val="20"/>
                                      <w:highlight w:val="yellow"/>
                                      <w:lang w:val="en-GB"/>
                                    </w:rPr>
                                  </m:ctrlPr>
                                </m:sSubSupPr>
                                <m:e>
                                  <m:r>
                                    <w:rPr>
                                      <w:rFonts w:ascii="Cambria Math" w:eastAsia="SimSun" w:hAnsi="Times New Roman" w:cs="Times New Roman"/>
                                      <w:szCs w:val="20"/>
                                      <w:highlight w:val="yellow"/>
                                      <w:lang w:val="en-GB"/>
                                    </w:rPr>
                                    <m:t>N</m:t>
                                  </m:r>
                                </m:e>
                                <m:sub>
                                  <m:r>
                                    <m:rPr>
                                      <m:nor/>
                                    </m:rPr>
                                    <w:rPr>
                                      <w:rFonts w:ascii="Cambria Math" w:eastAsia="SimSun" w:hAnsi="Times New Roman" w:cs="Times New Roman"/>
                                      <w:szCs w:val="20"/>
                                      <w:highlight w:val="yellow"/>
                                      <w:lang w:val="en-GB"/>
                                    </w:rPr>
                                    <m:t>cells,1</m:t>
                                  </m:r>
                                  <m:ctrlPr>
                                    <w:rPr>
                                      <w:rFonts w:ascii="Cambria Math" w:eastAsia="SimSun" w:hAnsi="Cambria Math" w:cs="Times New Roman"/>
                                      <w:szCs w:val="20"/>
                                      <w:highlight w:val="yellow"/>
                                      <w:lang w:val="en-GB"/>
                                    </w:rPr>
                                  </m:ctrlPr>
                                </m:sub>
                                <m:sup>
                                  <m:r>
                                    <m:rPr>
                                      <m:nor/>
                                    </m:rPr>
                                    <w:rPr>
                                      <w:rFonts w:ascii="Cambria Math" w:eastAsia="SimSun" w:hAnsi="Times New Roman" w:cs="Times New Roman"/>
                                      <w:szCs w:val="20"/>
                                      <w:highlight w:val="yellow"/>
                                      <w:lang w:val="en-GB"/>
                                    </w:rPr>
                                    <m:t>DL</m:t>
                                  </m:r>
                                  <m:ctrlPr>
                                    <w:rPr>
                                      <w:rFonts w:ascii="Cambria Math" w:eastAsia="SimSun" w:hAnsi="Cambria Math" w:cs="Times New Roman"/>
                                      <w:szCs w:val="20"/>
                                      <w:highlight w:val="yellow"/>
                                      <w:lang w:val="en-GB"/>
                                    </w:rPr>
                                  </m:ctrlPr>
                                </m:sup>
                              </m:sSubSup>
                            </m:oMath>
                            <w:r w:rsidRPr="008D66E3">
                              <w:rPr>
                                <w:rFonts w:ascii="Times New Roman" w:eastAsia="SimSun" w:hAnsi="Times New Roman" w:cs="Calibri"/>
                                <w:szCs w:val="20"/>
                                <w:highlight w:val="yellow"/>
                                <w:lang w:val="en-GB"/>
                              </w:rPr>
                              <w:t xml:space="preserve"> where </w:t>
                            </w:r>
                            <m:oMath>
                              <m:r>
                                <w:rPr>
                                  <w:rFonts w:ascii="Cambria Math" w:eastAsia="SimSun" w:hAnsi="Cambria Math" w:cs="Times New Roman"/>
                                  <w:szCs w:val="20"/>
                                  <w:highlight w:val="yellow"/>
                                  <w:lang w:val="en-GB"/>
                                </w:rPr>
                                <m:t>R</m:t>
                              </m:r>
                            </m:oMath>
                            <w:r w:rsidRPr="008D66E3">
                              <w:rPr>
                                <w:rFonts w:ascii="Times New Roman" w:eastAsia="SimSun" w:hAnsi="Times New Roman" w:cs="Calibri"/>
                                <w:szCs w:val="20"/>
                                <w:highlight w:val="yellow"/>
                                <w:lang w:val="en-GB"/>
                              </w:rPr>
                              <w:t xml:space="preserve"> is a value reported by the UE</w:t>
                            </w:r>
                            <w:r w:rsidRPr="008D66E3">
                              <w:rPr>
                                <w:rFonts w:ascii="Times New Roman" w:eastAsia="SimSun" w:hAnsi="Times New Roman" w:cs="Times New Roman"/>
                                <w:sz w:val="16"/>
                                <w:szCs w:val="16"/>
                                <w:highlight w:val="yellow"/>
                                <w:lang w:val="x-none"/>
                              </w:rPr>
                              <w:t/>
                            </w:r>
                            <w:r w:rsidRPr="008D66E3">
                              <w:rPr>
                                <w:rFonts w:ascii="Times New Roman" w:eastAsia="SimSun" w:hAnsi="Times New Roman" w:cs="Calibri"/>
                                <w:szCs w:val="20"/>
                                <w:highlight w:val="yellow"/>
                                <w:lang w:val="en-GB"/>
                              </w:rPr>
                              <w:t>.</w:t>
                            </w:r>
                            <w:r w:rsidRPr="008D66E3">
                              <w:rPr>
                                <w:rFonts w:ascii="Times New Roman" w:eastAsia="SimSun" w:hAnsi="Times New Roman" w:cs="Calibri"/>
                                <w:szCs w:val="20"/>
                                <w:lang w:val="en-GB"/>
                              </w:rPr>
                              <w:t xml:space="preserve"> </w:t>
                            </w:r>
                          </w:p>
                          <w:p w14:paraId="68DD5ED8" w14:textId="77777777" w:rsidR="006E38CB" w:rsidRPr="008D66E3" w:rsidRDefault="006E38CB" w:rsidP="006E38CB">
                            <w:pPr>
                              <w:spacing w:after="180" w:line="240" w:lineRule="auto"/>
                              <w:jc w:val="left"/>
                              <w:rPr>
                                <w:rFonts w:ascii="Times New Roman" w:eastAsia="SimSun" w:hAnsi="Times New Roman" w:cs="Times New Roman"/>
                                <w:szCs w:val="20"/>
                                <w:lang w:val="en-GB" w:eastAsia="ko-KR"/>
                              </w:rPr>
                            </w:pPr>
                            <w:r w:rsidRPr="008D66E3">
                              <w:rPr>
                                <w:rFonts w:ascii="Times New Roman" w:eastAsia="SimSun" w:hAnsi="Times New Roman" w:cs="Times New Roman"/>
                                <w:szCs w:val="20"/>
                                <w:lang w:val="en-GB" w:eastAsia="ko-KR"/>
                              </w:rPr>
                              <w:t xml:space="preserve">If a UE indicates in </w:t>
                            </w:r>
                            <w:r w:rsidRPr="008D66E3">
                              <w:rPr>
                                <w:rFonts w:ascii="Times New Roman" w:eastAsia="SimSun" w:hAnsi="Times New Roman" w:cs="Times New Roman"/>
                                <w:i/>
                                <w:iCs/>
                                <w:szCs w:val="20"/>
                                <w:lang w:val="en-GB"/>
                              </w:rPr>
                              <w:t>UE-NR-Capability</w:t>
                            </w:r>
                            <w:r w:rsidRPr="008D66E3">
                              <w:rPr>
                                <w:rFonts w:ascii="Times New Roman" w:eastAsia="SimSun" w:hAnsi="Times New Roman" w:cs="Times New Roman"/>
                                <w:szCs w:val="20"/>
                                <w:lang w:val="en-GB" w:eastAsia="ko-KR"/>
                              </w:rPr>
                              <w:t xml:space="preserve"> a carrier aggregation capability larger than 4 serving cells and the UE is not provided </w:t>
                            </w:r>
                            <w:r w:rsidRPr="008D66E3">
                              <w:rPr>
                                <w:rFonts w:ascii="Times New Roman" w:eastAsia="SimSun" w:hAnsi="Times New Roman" w:cs="Times New Roman"/>
                                <w:i/>
                                <w:szCs w:val="20"/>
                              </w:rPr>
                              <w:t>monitoringCapabilityConfig</w:t>
                            </w:r>
                            <w:r w:rsidRPr="008D66E3">
                              <w:rPr>
                                <w:rFonts w:ascii="Times New Roman" w:eastAsia="SimSun" w:hAnsi="Times New Roman" w:cs="Times New Roman"/>
                                <w:szCs w:val="20"/>
                              </w:rPr>
                              <w:t xml:space="preserve"> for any downlink cell or if the UE is </w:t>
                            </w:r>
                            <w:r w:rsidRPr="008D66E3">
                              <w:rPr>
                                <w:rFonts w:ascii="Times New Roman" w:eastAsia="SimSun" w:hAnsi="Times New Roman" w:cs="Times New Roman"/>
                                <w:szCs w:val="20"/>
                                <w:lang w:val="en-GB" w:eastAsia="ko-KR"/>
                              </w:rPr>
                              <w:t xml:space="preserve">provided </w:t>
                            </w:r>
                            <w:r w:rsidRPr="008D66E3">
                              <w:rPr>
                                <w:rFonts w:ascii="Times New Roman" w:eastAsia="SimSun" w:hAnsi="Times New Roman" w:cs="Times New Roman"/>
                                <w:i/>
                                <w:szCs w:val="20"/>
                              </w:rPr>
                              <w:t>monitoringCapabilityConfig</w:t>
                            </w:r>
                            <w:r w:rsidRPr="008D66E3">
                              <w:rPr>
                                <w:rFonts w:ascii="Times New Roman" w:eastAsia="SimSun" w:hAnsi="Times New Roman" w:cs="Times New Roman"/>
                                <w:szCs w:val="20"/>
                              </w:rPr>
                              <w:t xml:space="preserve"> = </w:t>
                            </w:r>
                            <w:r w:rsidRPr="008D66E3">
                              <w:rPr>
                                <w:rFonts w:ascii="Times New Roman" w:eastAsia="SimSun" w:hAnsi="Times New Roman" w:cs="Times New Roman"/>
                                <w:i/>
                                <w:szCs w:val="20"/>
                                <w:lang w:val="en-GB"/>
                              </w:rPr>
                              <w:t>r15monitoringcapability</w:t>
                            </w:r>
                            <w:r w:rsidRPr="008D66E3">
                              <w:rPr>
                                <w:rFonts w:ascii="Times New Roman" w:eastAsia="SimSun" w:hAnsi="Times New Roman" w:cs="Times New Roman"/>
                                <w:szCs w:val="20"/>
                              </w:rPr>
                              <w:t xml:space="preserve"> for all downlink cells where the UE monitors PDCCH</w:t>
                            </w:r>
                            <w:r w:rsidRPr="008D66E3">
                              <w:rPr>
                                <w:rFonts w:ascii="Times New Roman" w:eastAsia="SimSun" w:hAnsi="Times New Roman" w:cs="Times New Roman"/>
                                <w:szCs w:val="20"/>
                                <w:lang w:val="en-GB" w:eastAsia="ko-KR"/>
                              </w:rPr>
                              <w:t xml:space="preserve">, the UE includes in </w:t>
                            </w:r>
                            <w:r w:rsidRPr="008D66E3">
                              <w:rPr>
                                <w:rFonts w:ascii="Times New Roman" w:eastAsia="SimSun" w:hAnsi="Times New Roman" w:cs="Times New Roman"/>
                                <w:i/>
                                <w:iCs/>
                                <w:szCs w:val="20"/>
                                <w:lang w:val="en-GB"/>
                              </w:rPr>
                              <w:t>UE-NR-Capability</w:t>
                            </w:r>
                            <w:r w:rsidRPr="008D66E3">
                              <w:rPr>
                                <w:rFonts w:ascii="Times New Roman" w:eastAsia="SimSun" w:hAnsi="Times New Roman" w:cs="Times New Roma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sidRPr="008D66E3">
                              <w:rPr>
                                <w:rFonts w:ascii="Times New Roman" w:eastAsia="SimSun" w:hAnsi="Times New Roman" w:cs="Times New Roman"/>
                                <w:szCs w:val="20"/>
                                <w:lang w:val="en-GB"/>
                              </w:rPr>
                              <w:t>the UE determines</w:t>
                            </w:r>
                            <w:r w:rsidRPr="008D66E3">
                              <w:rPr>
                                <w:rFonts w:ascii="Times New Roman" w:eastAsia="SimSun" w:hAnsi="Times New Roman" w:cs="Times New Roman"/>
                                <w:szCs w:val="20"/>
                                <w:lang w:val="en-GB" w:eastAsia="ko-KR"/>
                              </w:rPr>
                              <w:t xml:space="preserve"> a capability to monitor a maximum number of PDCCH candidates and a maximum number of non-overlapped CCEs per slot that corresponds to </w:t>
                            </w:r>
                            <m:oMath>
                              <m:sSubSup>
                                <m:sSubSupPr>
                                  <m:ctrlPr>
                                    <w:rPr>
                                      <w:rFonts w:ascii="Cambria Math" w:eastAsia="SimSun" w:hAnsi="Cambria Math" w:cs="Times New Roman"/>
                                      <w:i/>
                                      <w:sz w:val="24"/>
                                      <w:szCs w:val="24"/>
                                      <w:lang w:val="en-GB"/>
                                    </w:rPr>
                                  </m:ctrlPr>
                                </m:sSubSupPr>
                                <m:e>
                                  <m:r>
                                    <w:rPr>
                                      <w:rFonts w:ascii="Cambria Math" w:eastAsia="SimSun" w:hAnsi="Times New Roman" w:cs="Times New Roman"/>
                                      <w:szCs w:val="20"/>
                                      <w:lang w:val="en-GB"/>
                                    </w:rPr>
                                    <m:t>N</m:t>
                                  </m:r>
                                </m:e>
                                <m:sub>
                                  <m:r>
                                    <m:rPr>
                                      <m:nor/>
                                    </m:rPr>
                                    <w:rPr>
                                      <w:rFonts w:ascii="Cambria Math" w:eastAsia="SimSun" w:hAnsi="Times New Roman" w:cs="Times New Roman"/>
                                      <w:szCs w:val="20"/>
                                      <w:lang w:val="en-GB"/>
                                    </w:rPr>
                                    <m:t>cells</m:t>
                                  </m:r>
                                  <m:ctrlPr>
                                    <w:rPr>
                                      <w:rFonts w:ascii="Cambria Math" w:eastAsia="SimSun" w:hAnsi="Cambria Math" w:cs="Times New Roman"/>
                                      <w:sz w:val="24"/>
                                      <w:szCs w:val="24"/>
                                      <w:lang w:val="en-GB"/>
                                    </w:rPr>
                                  </m:ctrlPr>
                                </m:sub>
                                <m:sup>
                                  <m:r>
                                    <m:rPr>
                                      <m:nor/>
                                    </m:rPr>
                                    <w:rPr>
                                      <w:rFonts w:ascii="Cambria Math" w:eastAsia="SimSun" w:hAnsi="Times New Roman" w:cs="Times New Roman"/>
                                      <w:szCs w:val="20"/>
                                      <w:lang w:val="en-GB"/>
                                    </w:rPr>
                                    <m:t>cap</m:t>
                                  </m:r>
                                  <m:ctrlPr>
                                    <w:rPr>
                                      <w:rFonts w:ascii="Cambria Math" w:eastAsia="SimSun" w:hAnsi="Cambria Math" w:cs="Times New Roman"/>
                                      <w:sz w:val="24"/>
                                      <w:szCs w:val="24"/>
                                      <w:lang w:val="en-GB"/>
                                    </w:rPr>
                                  </m:ctrlPr>
                                </m:sup>
                              </m:sSubSup>
                            </m:oMath>
                            <w:r w:rsidRPr="008D66E3">
                              <w:rPr>
                                <w:rFonts w:ascii="Times New Roman" w:eastAsia="SimSun" w:hAnsi="Times New Roman" w:cs="Times New Roman"/>
                                <w:szCs w:val="20"/>
                                <w:lang w:val="en-GB"/>
                              </w:rPr>
                              <w:t xml:space="preserve"> downlink cells, where</w:t>
                            </w:r>
                          </w:p>
                          <w:p w14:paraId="0F8C7923"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eastAsia="ko-KR"/>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r>
                            <m:oMath>
                              <m:sSubSup>
                                <m:sSubSupPr>
                                  <m:ctrlPr>
                                    <w:rPr>
                                      <w:rFonts w:ascii="Cambria Math" w:eastAsia="SimSun" w:hAnsi="Cambria Math" w:cs="Times New Roman"/>
                                      <w:i/>
                                      <w:sz w:val="24"/>
                                      <w:szCs w:val="24"/>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m:t>
                                  </m:r>
                                  <m:ctrlPr>
                                    <w:rPr>
                                      <w:rFonts w:ascii="Cambria Math" w:eastAsia="SimSun" w:hAnsi="Cambria Math" w:cs="Times New Roman"/>
                                      <w:sz w:val="24"/>
                                      <w:szCs w:val="24"/>
                                      <w:lang w:val="x-none"/>
                                    </w:rPr>
                                  </m:ctrlPr>
                                </m:sub>
                                <m:sup>
                                  <m:r>
                                    <m:rPr>
                                      <m:nor/>
                                    </m:rPr>
                                    <w:rPr>
                                      <w:rFonts w:ascii="Cambria Math" w:eastAsia="SimSun" w:hAnsi="Times New Roman" w:cs="Times New Roman"/>
                                      <w:szCs w:val="20"/>
                                      <w:lang w:val="x-none"/>
                                    </w:rPr>
                                    <m:t>cap</m:t>
                                  </m:r>
                                  <m:ctrlPr>
                                    <w:rPr>
                                      <w:rFonts w:ascii="Cambria Math" w:eastAsia="SimSun" w:hAnsi="Cambria Math" w:cs="Times New Roman"/>
                                      <w:sz w:val="24"/>
                                      <w:szCs w:val="24"/>
                                      <w:lang w:val="x-none"/>
                                    </w:rPr>
                                  </m:ctrlPr>
                                </m:sup>
                              </m:sSubSup>
                            </m:oMath>
                            <w:r w:rsidRPr="008D66E3">
                              <w:rPr>
                                <w:rFonts w:ascii="Times New Roman" w:eastAsia="SimSun" w:hAnsi="Times New Roman" w:cs="Times New Roman"/>
                                <w:szCs w:val="20"/>
                                <w:lang w:val="x-none"/>
                              </w:rPr>
                              <w:t xml:space="preserve"> </w:t>
                            </w:r>
                            <w:r w:rsidRPr="008D66E3">
                              <w:rPr>
                                <w:rFonts w:ascii="Times New Roman" w:eastAsia="SimSun" w:hAnsi="Times New Roman" w:cs="Times New Roman"/>
                                <w:szCs w:val="20"/>
                                <w:lang w:val="x-none" w:eastAsia="ko-KR"/>
                              </w:rPr>
                              <w:t xml:space="preserve">is </w:t>
                            </w:r>
                            <m:oMath>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cells,0</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r>
                                <w:rPr>
                                  <w:rFonts w:ascii="Cambria Math" w:eastAsia="SimSun" w:hAnsi="Cambria Math" w:cs="Times New Roman"/>
                                  <w:szCs w:val="20"/>
                                  <w:lang w:val="x-none"/>
                                </w:rPr>
                                <m:t>+R</m:t>
                              </m:r>
                              <m:r>
                                <w:rPr>
                                  <w:rFonts w:ascii="Cambria Math" w:eastAsia="SimSun" w:hAnsi="Cambria Math" w:cs="Cambria Math"/>
                                  <w:szCs w:val="20"/>
                                  <w:lang w:val="x-none"/>
                                </w:rPr>
                                <m:t>⋅</m:t>
                              </m:r>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cells,1</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oMath>
                            <w:r w:rsidRPr="008D66E3">
                              <w:rPr>
                                <w:rFonts w:ascii="Times New Roman" w:eastAsia="SimSun" w:hAnsi="Times New Roman" w:cs="Times New Roman"/>
                                <w:szCs w:val="20"/>
                                <w:lang w:val="x-none" w:eastAsia="ko-KR"/>
                              </w:rPr>
                              <w:t xml:space="preserve"> if the UE does not provide </w:t>
                            </w:r>
                            <w:r w:rsidRPr="008D66E3">
                              <w:rPr>
                                <w:rFonts w:ascii="Times New Roman" w:eastAsia="SimSun" w:hAnsi="Times New Roman" w:cs="Times New Roman"/>
                                <w:i/>
                                <w:szCs w:val="20"/>
                                <w:lang w:val="x-none"/>
                              </w:rPr>
                              <w:t>pdcch-BlindDetectionCA</w:t>
                            </w:r>
                            <w:r w:rsidRPr="008D66E3">
                              <w:rPr>
                                <w:rFonts w:ascii="Times New Roman" w:eastAsia="SimSun" w:hAnsi="Times New Roman" w:cs="Times New Roman"/>
                                <w:szCs w:val="20"/>
                                <w:lang w:val="x-none"/>
                              </w:rPr>
                              <w:t xml:space="preserve"> where</w:t>
                            </w:r>
                            <w:r w:rsidRPr="008D66E3">
                              <w:rPr>
                                <w:rFonts w:ascii="Times New Roman" w:eastAsia="SimSun" w:hAnsi="Times New Roman" w:cs="Times New Roman"/>
                                <w:szCs w:val="20"/>
                                <w:lang w:val="x-none" w:eastAsia="ko-KR"/>
                              </w:rPr>
                              <w:t xml:space="preserve"> </w:t>
                            </w:r>
                            <m:oMath>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cells,0</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r>
                                <w:rPr>
                                  <w:rFonts w:ascii="Cambria Math" w:eastAsia="SimSun" w:hAnsi="Cambria Math" w:cs="Times New Roman"/>
                                  <w:szCs w:val="20"/>
                                  <w:lang w:val="x-none"/>
                                </w:rPr>
                                <m:t>+</m:t>
                              </m:r>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cells,1</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oMath>
                            <w:r w:rsidRPr="008D66E3">
                              <w:rPr>
                                <w:rFonts w:ascii="Times New Roman" w:eastAsia="SimSun" w:hAnsi="Times New Roman" w:cs="Times New Roman"/>
                                <w:szCs w:val="20"/>
                                <w:lang w:val="x-none"/>
                              </w:rPr>
                              <w:t xml:space="preserve"> is the number of configured downlink </w:t>
                            </w:r>
                            <w:r w:rsidRPr="008D66E3">
                              <w:rPr>
                                <w:rFonts w:ascii="Times New Roman" w:eastAsia="SimSun" w:hAnsi="Times New Roman" w:cs="Calibri"/>
                                <w:szCs w:val="20"/>
                                <w:lang w:val="x-none"/>
                              </w:rPr>
                              <w:t>serving cells</w:t>
                            </w:r>
                          </w:p>
                          <w:p w14:paraId="1B0FE013"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eastAsia="ko-KR"/>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t xml:space="preserve">otherwise, </w:t>
                            </w:r>
                            <m:oMath>
                              <m:sSubSup>
                                <m:sSubSupPr>
                                  <m:ctrlPr>
                                    <w:rPr>
                                      <w:rFonts w:ascii="Cambria Math" w:eastAsia="SimSun" w:hAnsi="Cambria Math" w:cs="Times New Roman"/>
                                      <w:i/>
                                      <w:sz w:val="24"/>
                                      <w:szCs w:val="24"/>
                                      <w:highlight w:val="yellow"/>
                                      <w:lang w:val="x-none"/>
                                    </w:rPr>
                                  </m:ctrlPr>
                                </m:sSubSupPr>
                                <m:e>
                                  <m:r>
                                    <w:rPr>
                                      <w:rFonts w:ascii="Cambria Math" w:eastAsia="SimSun" w:hAnsi="Times New Roman" w:cs="Times New Roman"/>
                                      <w:szCs w:val="20"/>
                                      <w:highlight w:val="yellow"/>
                                      <w:lang w:val="x-none"/>
                                    </w:rPr>
                                    <m:t>N</m:t>
                                  </m:r>
                                </m:e>
                                <m:sub>
                                  <m:r>
                                    <m:rPr>
                                      <m:nor/>
                                    </m:rPr>
                                    <w:rPr>
                                      <w:rFonts w:ascii="Cambria Math" w:eastAsia="SimSun" w:hAnsi="Times New Roman" w:cs="Times New Roman"/>
                                      <w:szCs w:val="20"/>
                                      <w:highlight w:val="yellow"/>
                                      <w:lang w:val="x-none"/>
                                    </w:rPr>
                                    <m:t>cells</m:t>
                                  </m:r>
                                  <m:ctrlPr>
                                    <w:rPr>
                                      <w:rFonts w:ascii="Cambria Math" w:eastAsia="SimSun" w:hAnsi="Cambria Math" w:cs="Times New Roman"/>
                                      <w:sz w:val="24"/>
                                      <w:szCs w:val="24"/>
                                      <w:highlight w:val="yellow"/>
                                      <w:lang w:val="x-none"/>
                                    </w:rPr>
                                  </m:ctrlPr>
                                </m:sub>
                                <m:sup>
                                  <m:r>
                                    <m:rPr>
                                      <m:nor/>
                                    </m:rPr>
                                    <w:rPr>
                                      <w:rFonts w:ascii="Cambria Math" w:eastAsia="SimSun" w:hAnsi="Times New Roman" w:cs="Times New Roman"/>
                                      <w:szCs w:val="20"/>
                                      <w:highlight w:val="yellow"/>
                                      <w:lang w:val="x-none"/>
                                    </w:rPr>
                                    <m:t>cap</m:t>
                                  </m:r>
                                  <m:ctrlPr>
                                    <w:rPr>
                                      <w:rFonts w:ascii="Cambria Math" w:eastAsia="SimSun" w:hAnsi="Cambria Math" w:cs="Times New Roman"/>
                                      <w:sz w:val="24"/>
                                      <w:szCs w:val="24"/>
                                      <w:highlight w:val="yellow"/>
                                      <w:lang w:val="x-none"/>
                                    </w:rPr>
                                  </m:ctrlPr>
                                </m:sup>
                              </m:sSubSup>
                            </m:oMath>
                            <w:r w:rsidRPr="008D66E3">
                              <w:rPr>
                                <w:rFonts w:ascii="Times New Roman" w:eastAsia="SimSun" w:hAnsi="Times New Roman" w:cs="Times New Roman"/>
                                <w:szCs w:val="20"/>
                                <w:highlight w:val="yellow"/>
                                <w:lang w:val="x-none"/>
                              </w:rPr>
                              <w:t xml:space="preserve"> is the value of </w:t>
                            </w:r>
                            <w:r w:rsidRPr="008D66E3">
                              <w:rPr>
                                <w:rFonts w:ascii="Times New Roman" w:eastAsia="SimSun" w:hAnsi="Times New Roman" w:cs="Times New Roman"/>
                                <w:i/>
                                <w:szCs w:val="20"/>
                                <w:highlight w:val="yellow"/>
                                <w:lang w:val="x-none"/>
                              </w:rPr>
                              <w:t>pdcch-BlindDetectionCA</w:t>
                            </w:r>
                            <w:r w:rsidRPr="008D66E3">
                              <w:rPr>
                                <w:rFonts w:ascii="Times New Roman" w:eastAsia="SimSun" w:hAnsi="Times New Roman" w:cs="Times New Roman"/>
                                <w:szCs w:val="20"/>
                                <w:lang w:val="x-none" w:eastAsia="ko-KR"/>
                              </w:rPr>
                              <w:t xml:space="preserve"> </w:t>
                            </w:r>
                          </w:p>
                          <w:p w14:paraId="4BA232A6" w14:textId="2DC55DEE" w:rsidR="008D66E3" w:rsidRPr="008D66E3" w:rsidRDefault="008D66E3" w:rsidP="008D66E3">
                            <w:pPr>
                              <w:spacing w:after="180" w:line="240" w:lineRule="auto"/>
                              <w:ind w:left="568" w:hanging="284"/>
                              <w:jc w:val="left"/>
                              <w:rPr>
                                <w:rFonts w:ascii="Times New Roman" w:eastAsia="SimSun" w:hAnsi="Times New Roman" w:cs="Times New Roman"/>
                                <w:szCs w:val="20"/>
                                <w:lang w:val="x-none"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0A7592" id="_x0000_s1027" type="#_x0000_t202" style="position:absolute;left:0;text-align:left;margin-left:429pt;margin-top:0;width:480.2pt;height:337.45pt;z-index:25166029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">
                <v:textbox>
                  <w:txbxContent>
                    <w:p w14:paraId="5D4029BE" w14:textId="491E96FB" w:rsidR="004E2784" w:rsidRPr="004E2784" w:rsidRDefault="004E2784" w:rsidP="006E38CB">
                      <w:pPr>
                        <w:spacing w:after="180" w:line="240" w:lineRule="auto"/>
                        <w:jc w:val="left"/>
                        <w:rPr>
                          <w:rFonts w:ascii="Times New Roman" w:eastAsia="SimSun" w:hAnsi="Times New Roman" w:cs="Times New Roman"/>
                          <w:b/>
                          <w:bCs/>
                          <w:szCs w:val="20"/>
                          <w:lang w:val="en-GB" w:eastAsia="ko-KR"/>
                        </w:rPr>
                      </w:pPr>
                      <w:r w:rsidRPr="004E2784">
                        <w:rPr>
                          <w:rFonts w:ascii="Times New Roman" w:eastAsia="SimSun" w:hAnsi="Times New Roman" w:cs="Times New Roman"/>
                          <w:b/>
                          <w:bCs/>
                          <w:szCs w:val="20"/>
                          <w:lang w:val="en-GB" w:eastAsia="ko-KR"/>
                        </w:rPr>
                        <w:t>38.213 Section 10</w:t>
                      </w:r>
                    </w:p>
                    <w:p w14:paraId="3A59D0B0" w14:textId="31F348E4" w:rsidR="006E38CB" w:rsidRPr="008D66E3" w:rsidRDefault="006E38CB" w:rsidP="006E38CB">
                      <w:pPr>
                        <w:spacing w:after="180" w:line="240" w:lineRule="auto"/>
                        <w:jc w:val="left"/>
                        <w:rPr>
                          <w:rFonts w:ascii="Times New Roman" w:eastAsia="SimSun" w:hAnsi="Times New Roman" w:cs="Times New Roman"/>
                          <w:szCs w:val="20"/>
                          <w:lang w:val="en-GB" w:eastAsia="ko-KR"/>
                        </w:rPr>
                      </w:pPr>
                      <w:r w:rsidRPr="008D66E3">
                        <w:rPr>
                          <w:rFonts w:ascii="Times New Roman" w:eastAsia="SimSun" w:hAnsi="Times New Roman" w:cs="Times New Roman"/>
                          <w:szCs w:val="20"/>
                          <w:lang w:val="en-GB" w:eastAsia="ko-KR"/>
                        </w:rPr>
                        <w:t>If a UE can support</w:t>
                      </w:r>
                    </w:p>
                    <w:p w14:paraId="22A7D385"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t xml:space="preserve">a first set of </w:t>
                      </w:r>
                      <m:oMath>
                        <m:sSubSup>
                          <m:sSubSupPr>
                            <m:ctrlPr>
                              <w:rPr>
                                <w:rFonts w:ascii="Cambria Math" w:eastAsia="SimSun" w:hAnsi="Cambria Math" w:cs="Times New Roman"/>
                                <w:i/>
                                <w:szCs w:val="20"/>
                                <w:highlight w:val="cyan"/>
                                <w:lang w:val="x-none"/>
                              </w:rPr>
                            </m:ctrlPr>
                          </m:sSubSupPr>
                          <m:e>
                            <m:r>
                              <w:rPr>
                                <w:rFonts w:ascii="Cambria Math" w:eastAsia="SimSun" w:hAnsi="Times New Roman" w:cs="Times New Roman"/>
                                <w:szCs w:val="20"/>
                                <w:highlight w:val="cyan"/>
                                <w:lang w:val="x-none"/>
                              </w:rPr>
                              <m:t>N</m:t>
                            </m:r>
                          </m:e>
                          <m:sub>
                            <m:r>
                              <m:rPr>
                                <m:nor/>
                              </m:rPr>
                              <w:rPr>
                                <w:rFonts w:ascii="Cambria Math" w:eastAsia="SimSun" w:hAnsi="Times New Roman" w:cs="Times New Roman"/>
                                <w:szCs w:val="20"/>
                                <w:highlight w:val="cyan"/>
                                <w:lang w:val="x-none"/>
                              </w:rPr>
                              <m:t>cells,0</m:t>
                            </m:r>
                            <m:ctrlPr>
                              <w:rPr>
                                <w:rFonts w:ascii="Cambria Math" w:eastAsia="SimSun" w:hAnsi="Cambria Math" w:cs="Times New Roman"/>
                                <w:szCs w:val="20"/>
                                <w:highlight w:val="cyan"/>
                                <w:lang w:val="x-none"/>
                              </w:rPr>
                            </m:ctrlPr>
                          </m:sub>
                          <m:sup>
                            <m:r>
                              <m:rPr>
                                <m:nor/>
                              </m:rPr>
                              <w:rPr>
                                <w:rFonts w:ascii="Cambria Math" w:eastAsia="SimSun" w:hAnsi="Times New Roman" w:cs="Times New Roman"/>
                                <w:szCs w:val="20"/>
                                <w:highlight w:val="cyan"/>
                                <w:lang w:val="x-none"/>
                              </w:rPr>
                              <m:t>DL</m:t>
                            </m:r>
                            <m:ctrlPr>
                              <w:rPr>
                                <w:rFonts w:ascii="Cambria Math" w:eastAsia="SimSun" w:hAnsi="Cambria Math" w:cs="Times New Roman"/>
                                <w:szCs w:val="20"/>
                                <w:highlight w:val="cyan"/>
                                <w:lang w:val="x-none"/>
                              </w:rPr>
                            </m:ctrlPr>
                          </m:sup>
                        </m:sSubSup>
                      </m:oMath>
                      <w:r w:rsidRPr="008D66E3">
                        <w:rPr>
                          <w:rFonts w:ascii="Times New Roman" w:eastAsia="SimSun" w:hAnsi="Times New Roman" w:cs="Times New Roman"/>
                          <w:szCs w:val="20"/>
                          <w:lang w:val="x-none"/>
                        </w:rPr>
                        <w:t xml:space="preserve"> serving cells</w:t>
                      </w:r>
                      <w:r w:rsidRPr="008D66E3">
                        <w:rPr>
                          <w:rFonts w:ascii="Times New Roman" w:eastAsia="SimSun" w:hAnsi="Times New Roman" w:cs="Times New Roman"/>
                          <w:szCs w:val="20"/>
                          <w:lang w:val="x-none" w:eastAsia="ko-KR"/>
                        </w:rPr>
                        <w:t xml:space="preserve"> where the UE is either not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or is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with a single value for all CORESETs on all DL BWPs of each </w:t>
                      </w:r>
                      <w:r w:rsidRPr="008D66E3">
                        <w:rPr>
                          <w:rFonts w:ascii="Times New Roman" w:eastAsia="SimSun" w:hAnsi="Times New Roman" w:cs="Times New Roman"/>
                          <w:szCs w:val="20"/>
                        </w:rPr>
                        <w:t>scheduling</w:t>
                      </w:r>
                      <w:r w:rsidRPr="008D66E3">
                        <w:rPr>
                          <w:rFonts w:ascii="Times New Roman" w:eastAsia="SimSun" w:hAnsi="Times New Roman" w:cs="Times New Roman"/>
                          <w:szCs w:val="20"/>
                          <w:lang w:val="x-none"/>
                        </w:rPr>
                        <w:t xml:space="preserve"> cell from the first set of serving cells, and</w:t>
                      </w:r>
                    </w:p>
                    <w:p w14:paraId="1B6A5828"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t xml:space="preserve">a second set of </w:t>
                      </w:r>
                      <m:oMath>
                        <m:sSubSup>
                          <m:sSubSupPr>
                            <m:ctrlPr>
                              <w:rPr>
                                <w:rFonts w:ascii="Cambria Math" w:eastAsia="SimSun" w:hAnsi="Cambria Math" w:cs="Times New Roman"/>
                                <w:i/>
                                <w:szCs w:val="20"/>
                                <w:highlight w:val="cyan"/>
                                <w:lang w:val="x-none"/>
                              </w:rPr>
                            </m:ctrlPr>
                          </m:sSubSupPr>
                          <m:e>
                            <m:r>
                              <w:rPr>
                                <w:rFonts w:ascii="Cambria Math" w:eastAsia="SimSun" w:hAnsi="Times New Roman" w:cs="Times New Roman"/>
                                <w:szCs w:val="20"/>
                                <w:highlight w:val="cyan"/>
                                <w:lang w:val="x-none"/>
                              </w:rPr>
                              <m:t>N</m:t>
                            </m:r>
                          </m:e>
                          <m:sub>
                            <m:r>
                              <m:rPr>
                                <m:nor/>
                              </m:rPr>
                              <w:rPr>
                                <w:rFonts w:ascii="Cambria Math" w:eastAsia="SimSun" w:hAnsi="Times New Roman" w:cs="Times New Roman"/>
                                <w:szCs w:val="20"/>
                                <w:highlight w:val="cyan"/>
                                <w:lang w:val="x-none"/>
                              </w:rPr>
                              <m:t>cells,1</m:t>
                            </m:r>
                            <m:ctrlPr>
                              <w:rPr>
                                <w:rFonts w:ascii="Cambria Math" w:eastAsia="SimSun" w:hAnsi="Cambria Math" w:cs="Times New Roman"/>
                                <w:szCs w:val="20"/>
                                <w:highlight w:val="cyan"/>
                                <w:lang w:val="x-none"/>
                              </w:rPr>
                            </m:ctrlPr>
                          </m:sub>
                          <m:sup>
                            <m:r>
                              <m:rPr>
                                <m:nor/>
                              </m:rPr>
                              <w:rPr>
                                <w:rFonts w:ascii="Cambria Math" w:eastAsia="SimSun" w:hAnsi="Times New Roman" w:cs="Times New Roman"/>
                                <w:szCs w:val="20"/>
                                <w:highlight w:val="cyan"/>
                                <w:lang w:val="x-none"/>
                              </w:rPr>
                              <m:t>DL</m:t>
                            </m:r>
                            <m:ctrlPr>
                              <w:rPr>
                                <w:rFonts w:ascii="Cambria Math" w:eastAsia="SimSun" w:hAnsi="Cambria Math" w:cs="Times New Roman"/>
                                <w:szCs w:val="20"/>
                                <w:highlight w:val="cyan"/>
                                <w:lang w:val="x-none"/>
                              </w:rPr>
                            </m:ctrlPr>
                          </m:sup>
                        </m:sSubSup>
                      </m:oMath>
                      <w:r w:rsidRPr="008D66E3">
                        <w:rPr>
                          <w:rFonts w:ascii="Times New Roman" w:eastAsia="SimSun" w:hAnsi="Times New Roman" w:cs="Times New Roman"/>
                          <w:szCs w:val="20"/>
                          <w:lang w:val="x-none"/>
                        </w:rPr>
                        <w:t xml:space="preserve"> serving cells</w:t>
                      </w:r>
                      <w:r w:rsidRPr="008D66E3">
                        <w:rPr>
                          <w:rFonts w:ascii="Times New Roman" w:eastAsia="SimSun" w:hAnsi="Times New Roman" w:cs="Times New Roman"/>
                          <w:szCs w:val="20"/>
                          <w:lang w:val="x-none" w:eastAsia="ko-KR"/>
                        </w:rPr>
                        <w:t xml:space="preserve"> where the UE is not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or</w:t>
                      </w:r>
                      <w:r w:rsidRPr="008D66E3">
                        <w:rPr>
                          <w:rFonts w:ascii="Times New Roman" w:eastAsia="SimSun" w:hAnsi="Times New Roman" w:cs="Times New Roman"/>
                          <w:szCs w:val="20"/>
                          <w:lang w:val="x-none" w:eastAsia="ko-KR"/>
                        </w:rPr>
                        <w:t xml:space="preserve"> is provided </w:t>
                      </w:r>
                      <w:r w:rsidRPr="008D66E3">
                        <w:rPr>
                          <w:rFonts w:ascii="Times New Roman" w:eastAsia="SimSun" w:hAnsi="Times New Roman" w:cs="Times New Roman"/>
                          <w:i/>
                          <w:szCs w:val="20"/>
                        </w:rPr>
                        <w:t>coreset</w:t>
                      </w:r>
                      <w:r w:rsidRPr="008D66E3">
                        <w:rPr>
                          <w:rFonts w:ascii="Times New Roman" w:eastAsia="SimSun" w:hAnsi="Times New Roman" w:cs="Times New Roman"/>
                          <w:i/>
                          <w:szCs w:val="20"/>
                          <w:lang w:val="x-none"/>
                        </w:rPr>
                        <w:t>PoolIndex</w:t>
                      </w:r>
                      <w:r w:rsidRPr="008D66E3">
                        <w:rPr>
                          <w:rFonts w:ascii="Times New Roman" w:eastAsia="SimSun" w:hAnsi="Times New Roman" w:cs="Times New Roman"/>
                          <w:szCs w:val="20"/>
                          <w:lang w:val="x-none"/>
                        </w:rPr>
                        <w:t xml:space="preserve"> with a value 0 for a first CORESET</w:t>
                      </w:r>
                      <w:r w:rsidRPr="008D66E3">
                        <w:rPr>
                          <w:rFonts w:ascii="Times New Roman" w:eastAsia="SimSun" w:hAnsi="Times New Roman" w:cs="Times New Roman"/>
                          <w:szCs w:val="20"/>
                        </w:rPr>
                        <w:t>,</w:t>
                      </w:r>
                      <w:r w:rsidRPr="008D66E3">
                        <w:rPr>
                          <w:rFonts w:ascii="Times New Roman" w:eastAsia="SimSun" w:hAnsi="Times New Roman" w:cs="Times New Roman"/>
                          <w:szCs w:val="20"/>
                          <w:lang w:val="x-none"/>
                        </w:rPr>
                        <w:t xml:space="preserve"> and with a value 1 for a second CORESET on any DL BWP of each </w:t>
                      </w:r>
                      <w:r w:rsidRPr="008D66E3">
                        <w:rPr>
                          <w:rFonts w:ascii="Times New Roman" w:eastAsia="SimSun" w:hAnsi="Times New Roman" w:cs="Times New Roman"/>
                          <w:szCs w:val="20"/>
                        </w:rPr>
                        <w:t>scheduling</w:t>
                      </w:r>
                      <w:r w:rsidRPr="008D66E3">
                        <w:rPr>
                          <w:rFonts w:ascii="Times New Roman" w:eastAsia="SimSun" w:hAnsi="Times New Roman" w:cs="Times New Roman"/>
                          <w:szCs w:val="20"/>
                          <w:lang w:val="x-none"/>
                        </w:rPr>
                        <w:t xml:space="preserve"> cell from the second set of serving cells</w:t>
                      </w:r>
                    </w:p>
                    <w:p w14:paraId="59C4AAE8" w14:textId="77777777" w:rsidR="006E38CB" w:rsidRPr="008D66E3" w:rsidRDefault="006E38CB" w:rsidP="006E38CB">
                      <w:pPr>
                        <w:spacing w:after="180" w:line="240" w:lineRule="auto"/>
                        <w:jc w:val="left"/>
                        <w:rPr>
                          <w:rFonts w:ascii="Times New Roman" w:eastAsia="SimSun" w:hAnsi="Times New Roman" w:cs="Times New Roman"/>
                          <w:szCs w:val="20"/>
                          <w:lang w:val="en-GB" w:eastAsia="ko-KR"/>
                        </w:rPr>
                      </w:pPr>
                      <w:r w:rsidRPr="008D66E3">
                        <w:rPr>
                          <w:rFonts w:ascii="Times New Roman" w:eastAsia="SimSun" w:hAnsi="Times New Roman" w:cs="Calibri"/>
                          <w:szCs w:val="20"/>
                          <w:highlight w:val="yellow"/>
                          <w:lang w:val="en-GB"/>
                        </w:rPr>
                        <w:t xml:space="preserve">the UE determines, for the purpose of reporting </w:t>
                      </w:r>
                      <w:r w:rsidRPr="008D66E3">
                        <w:rPr>
                          <w:rFonts w:ascii="Times New Roman" w:eastAsia="SimSun" w:hAnsi="Times New Roman" w:cs="Times New Roman"/>
                          <w:i/>
                          <w:szCs w:val="20"/>
                          <w:highlight w:val="yellow"/>
                          <w:lang w:val="en-GB"/>
                        </w:rPr>
                        <w:t>pdcch-BlindDetectionCA</w:t>
                      </w:r>
                      <w:r w:rsidRPr="008D66E3">
                        <w:rPr>
                          <w:rFonts w:ascii="Times New Roman" w:eastAsia="SimSun" w:hAnsi="Times New Roman" w:cs="Times New Roman"/>
                          <w:sz w:val="16"/>
                          <w:szCs w:val="16"/>
                          <w:highlight w:val="yellow"/>
                          <w:lang w:val="x-none"/>
                        </w:rPr>
                        <w:annotationRef/>
                      </w:r>
                      <w:r w:rsidRPr="008D66E3">
                        <w:rPr>
                          <w:rFonts w:ascii="Times New Roman" w:eastAsia="SimSun" w:hAnsi="Times New Roman" w:cs="Times New Roman"/>
                          <w:szCs w:val="20"/>
                          <w:highlight w:val="yellow"/>
                          <w:lang w:val="en-GB" w:eastAsia="ko-KR"/>
                        </w:rPr>
                        <w:t xml:space="preserve">, a number of serving cells as </w:t>
                      </w:r>
                      <m:oMath>
                        <m:sSubSup>
                          <m:sSubSupPr>
                            <m:ctrlPr>
                              <w:rPr>
                                <w:rFonts w:ascii="Cambria Math" w:eastAsia="SimSun" w:hAnsi="Cambria Math" w:cs="Times New Roman"/>
                                <w:i/>
                                <w:szCs w:val="20"/>
                                <w:highlight w:val="yellow"/>
                                <w:lang w:val="en-GB"/>
                              </w:rPr>
                            </m:ctrlPr>
                          </m:sSubSupPr>
                          <m:e>
                            <m:r>
                              <w:rPr>
                                <w:rFonts w:ascii="Cambria Math" w:eastAsia="SimSun" w:hAnsi="Times New Roman" w:cs="Times New Roman"/>
                                <w:szCs w:val="20"/>
                                <w:highlight w:val="yellow"/>
                                <w:lang w:val="en-GB"/>
                              </w:rPr>
                              <m:t>N</m:t>
                            </m:r>
                          </m:e>
                          <m:sub>
                            <m:r>
                              <m:rPr>
                                <m:nor/>
                              </m:rPr>
                              <w:rPr>
                                <w:rFonts w:ascii="Cambria Math" w:eastAsia="SimSun" w:hAnsi="Times New Roman" w:cs="Times New Roman"/>
                                <w:szCs w:val="20"/>
                                <w:highlight w:val="yellow"/>
                                <w:lang w:val="en-GB"/>
                              </w:rPr>
                              <m:t>cells,0</m:t>
                            </m:r>
                            <m:ctrlPr>
                              <w:rPr>
                                <w:rFonts w:ascii="Cambria Math" w:eastAsia="SimSun" w:hAnsi="Cambria Math" w:cs="Times New Roman"/>
                                <w:szCs w:val="20"/>
                                <w:highlight w:val="yellow"/>
                                <w:lang w:val="en-GB"/>
                              </w:rPr>
                            </m:ctrlPr>
                          </m:sub>
                          <m:sup>
                            <m:r>
                              <m:rPr>
                                <m:nor/>
                              </m:rPr>
                              <w:rPr>
                                <w:rFonts w:ascii="Cambria Math" w:eastAsia="SimSun" w:hAnsi="Times New Roman" w:cs="Times New Roman"/>
                                <w:szCs w:val="20"/>
                                <w:highlight w:val="yellow"/>
                                <w:lang w:val="en-GB"/>
                              </w:rPr>
                              <m:t>DL</m:t>
                            </m:r>
                            <m:ctrlPr>
                              <w:rPr>
                                <w:rFonts w:ascii="Cambria Math" w:eastAsia="SimSun" w:hAnsi="Cambria Math" w:cs="Times New Roman"/>
                                <w:szCs w:val="20"/>
                                <w:highlight w:val="yellow"/>
                                <w:lang w:val="en-GB"/>
                              </w:rPr>
                            </m:ctrlPr>
                          </m:sup>
                        </m:sSubSup>
                        <m:r>
                          <w:rPr>
                            <w:rFonts w:ascii="Cambria Math" w:eastAsia="SimSun" w:hAnsi="Cambria Math" w:cs="Times New Roman"/>
                            <w:szCs w:val="20"/>
                            <w:highlight w:val="yellow"/>
                            <w:lang w:val="en-GB"/>
                          </w:rPr>
                          <m:t>+R</m:t>
                        </m:r>
                        <m:r>
                          <w:rPr>
                            <w:rFonts w:ascii="Cambria Math" w:eastAsia="SimSun" w:hAnsi="Cambria Math" w:cs="Cambria Math"/>
                            <w:szCs w:val="20"/>
                            <w:highlight w:val="yellow"/>
                            <w:lang w:val="en-GB"/>
                          </w:rPr>
                          <m:t>⋅</m:t>
                        </m:r>
                        <m:sSubSup>
                          <m:sSubSupPr>
                            <m:ctrlPr>
                              <w:rPr>
                                <w:rFonts w:ascii="Cambria Math" w:eastAsia="SimSun" w:hAnsi="Cambria Math" w:cs="Times New Roman"/>
                                <w:i/>
                                <w:szCs w:val="20"/>
                                <w:highlight w:val="yellow"/>
                                <w:lang w:val="en-GB"/>
                              </w:rPr>
                            </m:ctrlPr>
                          </m:sSubSupPr>
                          <m:e>
                            <m:r>
                              <w:rPr>
                                <w:rFonts w:ascii="Cambria Math" w:eastAsia="SimSun" w:hAnsi="Times New Roman" w:cs="Times New Roman"/>
                                <w:szCs w:val="20"/>
                                <w:highlight w:val="yellow"/>
                                <w:lang w:val="en-GB"/>
                              </w:rPr>
                              <m:t>N</m:t>
                            </m:r>
                          </m:e>
                          <m:sub>
                            <m:r>
                              <m:rPr>
                                <m:nor/>
                              </m:rPr>
                              <w:rPr>
                                <w:rFonts w:ascii="Cambria Math" w:eastAsia="SimSun" w:hAnsi="Times New Roman" w:cs="Times New Roman"/>
                                <w:szCs w:val="20"/>
                                <w:highlight w:val="yellow"/>
                                <w:lang w:val="en-GB"/>
                              </w:rPr>
                              <m:t>cells,1</m:t>
                            </m:r>
                            <m:ctrlPr>
                              <w:rPr>
                                <w:rFonts w:ascii="Cambria Math" w:eastAsia="SimSun" w:hAnsi="Cambria Math" w:cs="Times New Roman"/>
                                <w:szCs w:val="20"/>
                                <w:highlight w:val="yellow"/>
                                <w:lang w:val="en-GB"/>
                              </w:rPr>
                            </m:ctrlPr>
                          </m:sub>
                          <m:sup>
                            <m:r>
                              <m:rPr>
                                <m:nor/>
                              </m:rPr>
                              <w:rPr>
                                <w:rFonts w:ascii="Cambria Math" w:eastAsia="SimSun" w:hAnsi="Times New Roman" w:cs="Times New Roman"/>
                                <w:szCs w:val="20"/>
                                <w:highlight w:val="yellow"/>
                                <w:lang w:val="en-GB"/>
                              </w:rPr>
                              <m:t>DL</m:t>
                            </m:r>
                            <m:ctrlPr>
                              <w:rPr>
                                <w:rFonts w:ascii="Cambria Math" w:eastAsia="SimSun" w:hAnsi="Cambria Math" w:cs="Times New Roman"/>
                                <w:szCs w:val="20"/>
                                <w:highlight w:val="yellow"/>
                                <w:lang w:val="en-GB"/>
                              </w:rPr>
                            </m:ctrlPr>
                          </m:sup>
                        </m:sSubSup>
                      </m:oMath>
                      <w:r w:rsidRPr="008D66E3">
                        <w:rPr>
                          <w:rFonts w:ascii="Times New Roman" w:eastAsia="SimSun" w:hAnsi="Times New Roman" w:cs="Calibri"/>
                          <w:szCs w:val="20"/>
                          <w:highlight w:val="yellow"/>
                          <w:lang w:val="en-GB"/>
                        </w:rPr>
                        <w:t xml:space="preserve"> where </w:t>
                      </w:r>
                      <m:oMath>
                        <m:r>
                          <w:rPr>
                            <w:rFonts w:ascii="Cambria Math" w:eastAsia="SimSun" w:hAnsi="Cambria Math" w:cs="Times New Roman"/>
                            <w:szCs w:val="20"/>
                            <w:highlight w:val="yellow"/>
                            <w:lang w:val="en-GB"/>
                          </w:rPr>
                          <m:t>R</m:t>
                        </m:r>
                      </m:oMath>
                      <w:r w:rsidRPr="008D66E3">
                        <w:rPr>
                          <w:rFonts w:ascii="Times New Roman" w:eastAsia="SimSun" w:hAnsi="Times New Roman" w:cs="Calibri"/>
                          <w:szCs w:val="20"/>
                          <w:highlight w:val="yellow"/>
                          <w:lang w:val="en-GB"/>
                        </w:rPr>
                        <w:t xml:space="preserve"> is a value reported by the UE</w:t>
                      </w:r>
                      <w:r w:rsidRPr="008D66E3">
                        <w:rPr>
                          <w:rFonts w:ascii="Times New Roman" w:eastAsia="SimSun" w:hAnsi="Times New Roman" w:cs="Times New Roman"/>
                          <w:sz w:val="16"/>
                          <w:szCs w:val="16"/>
                          <w:highlight w:val="yellow"/>
                          <w:lang w:val="x-none"/>
                        </w:rPr>
                        <w:annotationRef/>
                      </w:r>
                      <w:r w:rsidRPr="008D66E3">
                        <w:rPr>
                          <w:rFonts w:ascii="Times New Roman" w:eastAsia="SimSun" w:hAnsi="Times New Roman" w:cs="Calibri"/>
                          <w:szCs w:val="20"/>
                          <w:highlight w:val="yellow"/>
                          <w:lang w:val="en-GB"/>
                        </w:rPr>
                        <w:t>.</w:t>
                      </w:r>
                      <w:r w:rsidRPr="008D66E3">
                        <w:rPr>
                          <w:rFonts w:ascii="Times New Roman" w:eastAsia="SimSun" w:hAnsi="Times New Roman" w:cs="Calibri"/>
                          <w:szCs w:val="20"/>
                          <w:lang w:val="en-GB"/>
                        </w:rPr>
                        <w:t xml:space="preserve"> </w:t>
                      </w:r>
                    </w:p>
                    <w:p w14:paraId="68DD5ED8" w14:textId="77777777" w:rsidR="006E38CB" w:rsidRPr="008D66E3" w:rsidRDefault="006E38CB" w:rsidP="006E38CB">
                      <w:pPr>
                        <w:spacing w:after="180" w:line="240" w:lineRule="auto"/>
                        <w:jc w:val="left"/>
                        <w:rPr>
                          <w:rFonts w:ascii="Times New Roman" w:eastAsia="SimSun" w:hAnsi="Times New Roman" w:cs="Times New Roman"/>
                          <w:szCs w:val="20"/>
                          <w:lang w:val="en-GB" w:eastAsia="ko-KR"/>
                        </w:rPr>
                      </w:pPr>
                      <w:r w:rsidRPr="008D66E3">
                        <w:rPr>
                          <w:rFonts w:ascii="Times New Roman" w:eastAsia="SimSun" w:hAnsi="Times New Roman" w:cs="Times New Roman"/>
                          <w:szCs w:val="20"/>
                          <w:lang w:val="en-GB" w:eastAsia="ko-KR"/>
                        </w:rPr>
                        <w:t xml:space="preserve">If a UE indicates in </w:t>
                      </w:r>
                      <w:r w:rsidRPr="008D66E3">
                        <w:rPr>
                          <w:rFonts w:ascii="Times New Roman" w:eastAsia="SimSun" w:hAnsi="Times New Roman" w:cs="Times New Roman"/>
                          <w:i/>
                          <w:iCs/>
                          <w:szCs w:val="20"/>
                          <w:lang w:val="en-GB"/>
                        </w:rPr>
                        <w:t>UE-NR-Capability</w:t>
                      </w:r>
                      <w:r w:rsidRPr="008D66E3">
                        <w:rPr>
                          <w:rFonts w:ascii="Times New Roman" w:eastAsia="SimSun" w:hAnsi="Times New Roman" w:cs="Times New Roman"/>
                          <w:szCs w:val="20"/>
                          <w:lang w:val="en-GB" w:eastAsia="ko-KR"/>
                        </w:rPr>
                        <w:t xml:space="preserve"> a carrier aggregation capability larger than 4 serving cells and the UE is not provided </w:t>
                      </w:r>
                      <w:r w:rsidRPr="008D66E3">
                        <w:rPr>
                          <w:rFonts w:ascii="Times New Roman" w:eastAsia="SimSun" w:hAnsi="Times New Roman" w:cs="Times New Roman"/>
                          <w:i/>
                          <w:szCs w:val="20"/>
                        </w:rPr>
                        <w:t>monitoringCapabilityConfig</w:t>
                      </w:r>
                      <w:r w:rsidRPr="008D66E3">
                        <w:rPr>
                          <w:rFonts w:ascii="Times New Roman" w:eastAsia="SimSun" w:hAnsi="Times New Roman" w:cs="Times New Roman"/>
                          <w:szCs w:val="20"/>
                        </w:rPr>
                        <w:t xml:space="preserve"> for any downlink cell or if the UE is </w:t>
                      </w:r>
                      <w:r w:rsidRPr="008D66E3">
                        <w:rPr>
                          <w:rFonts w:ascii="Times New Roman" w:eastAsia="SimSun" w:hAnsi="Times New Roman" w:cs="Times New Roman"/>
                          <w:szCs w:val="20"/>
                          <w:lang w:val="en-GB" w:eastAsia="ko-KR"/>
                        </w:rPr>
                        <w:t xml:space="preserve">provided </w:t>
                      </w:r>
                      <w:r w:rsidRPr="008D66E3">
                        <w:rPr>
                          <w:rFonts w:ascii="Times New Roman" w:eastAsia="SimSun" w:hAnsi="Times New Roman" w:cs="Times New Roman"/>
                          <w:i/>
                          <w:szCs w:val="20"/>
                        </w:rPr>
                        <w:t>monitoringCapabilityConfig</w:t>
                      </w:r>
                      <w:r w:rsidRPr="008D66E3">
                        <w:rPr>
                          <w:rFonts w:ascii="Times New Roman" w:eastAsia="SimSun" w:hAnsi="Times New Roman" w:cs="Times New Roman"/>
                          <w:szCs w:val="20"/>
                        </w:rPr>
                        <w:t xml:space="preserve"> = </w:t>
                      </w:r>
                      <w:r w:rsidRPr="008D66E3">
                        <w:rPr>
                          <w:rFonts w:ascii="Times New Roman" w:eastAsia="SimSun" w:hAnsi="Times New Roman" w:cs="Times New Roman"/>
                          <w:i/>
                          <w:szCs w:val="20"/>
                          <w:lang w:val="en-GB"/>
                        </w:rPr>
                        <w:t>r15monitoringcapability</w:t>
                      </w:r>
                      <w:r w:rsidRPr="008D66E3">
                        <w:rPr>
                          <w:rFonts w:ascii="Times New Roman" w:eastAsia="SimSun" w:hAnsi="Times New Roman" w:cs="Times New Roman"/>
                          <w:szCs w:val="20"/>
                        </w:rPr>
                        <w:t xml:space="preserve"> for all downlink cells where the UE monitors PDCCH</w:t>
                      </w:r>
                      <w:r w:rsidRPr="008D66E3">
                        <w:rPr>
                          <w:rFonts w:ascii="Times New Roman" w:eastAsia="SimSun" w:hAnsi="Times New Roman" w:cs="Times New Roman"/>
                          <w:szCs w:val="20"/>
                          <w:lang w:val="en-GB" w:eastAsia="ko-KR"/>
                        </w:rPr>
                        <w:t xml:space="preserve">, the UE includes in </w:t>
                      </w:r>
                      <w:r w:rsidRPr="008D66E3">
                        <w:rPr>
                          <w:rFonts w:ascii="Times New Roman" w:eastAsia="SimSun" w:hAnsi="Times New Roman" w:cs="Times New Roman"/>
                          <w:i/>
                          <w:iCs/>
                          <w:szCs w:val="20"/>
                          <w:lang w:val="en-GB"/>
                        </w:rPr>
                        <w:t>UE-NR-Capability</w:t>
                      </w:r>
                      <w:r w:rsidRPr="008D66E3">
                        <w:rPr>
                          <w:rFonts w:ascii="Times New Roman" w:eastAsia="SimSun" w:hAnsi="Times New Roman" w:cs="Times New Roma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sidRPr="008D66E3">
                        <w:rPr>
                          <w:rFonts w:ascii="Times New Roman" w:eastAsia="SimSun" w:hAnsi="Times New Roman" w:cs="Times New Roman"/>
                          <w:szCs w:val="20"/>
                          <w:lang w:val="en-GB"/>
                        </w:rPr>
                        <w:t>the UE determines</w:t>
                      </w:r>
                      <w:r w:rsidRPr="008D66E3">
                        <w:rPr>
                          <w:rFonts w:ascii="Times New Roman" w:eastAsia="SimSun" w:hAnsi="Times New Roman" w:cs="Times New Roman"/>
                          <w:szCs w:val="20"/>
                          <w:lang w:val="en-GB" w:eastAsia="ko-KR"/>
                        </w:rPr>
                        <w:t xml:space="preserve"> a capability to monitor a maximum number of PDCCH candidates and a maximum number of non-overlapped CCEs per slot that corresponds to </w:t>
                      </w:r>
                      <m:oMath>
                        <m:sSubSup>
                          <m:sSubSupPr>
                            <m:ctrlPr>
                              <w:rPr>
                                <w:rFonts w:ascii="Cambria Math" w:eastAsia="SimSun" w:hAnsi="Cambria Math" w:cs="Times New Roman"/>
                                <w:i/>
                                <w:sz w:val="24"/>
                                <w:szCs w:val="24"/>
                                <w:lang w:val="en-GB"/>
                              </w:rPr>
                            </m:ctrlPr>
                          </m:sSubSupPr>
                          <m:e>
                            <m:r>
                              <w:rPr>
                                <w:rFonts w:ascii="Cambria Math" w:eastAsia="SimSun" w:hAnsi="Times New Roman" w:cs="Times New Roman"/>
                                <w:szCs w:val="20"/>
                                <w:lang w:val="en-GB"/>
                              </w:rPr>
                              <m:t>N</m:t>
                            </m:r>
                          </m:e>
                          <m:sub>
                            <m:r>
                              <m:rPr>
                                <m:nor/>
                              </m:rPr>
                              <w:rPr>
                                <w:rFonts w:ascii="Cambria Math" w:eastAsia="SimSun" w:hAnsi="Times New Roman" w:cs="Times New Roman"/>
                                <w:szCs w:val="20"/>
                                <w:lang w:val="en-GB"/>
                              </w:rPr>
                              <m:t>cells</m:t>
                            </m:r>
                            <m:ctrlPr>
                              <w:rPr>
                                <w:rFonts w:ascii="Cambria Math" w:eastAsia="SimSun" w:hAnsi="Cambria Math" w:cs="Times New Roman"/>
                                <w:sz w:val="24"/>
                                <w:szCs w:val="24"/>
                                <w:lang w:val="en-GB"/>
                              </w:rPr>
                            </m:ctrlPr>
                          </m:sub>
                          <m:sup>
                            <m:r>
                              <m:rPr>
                                <m:nor/>
                              </m:rPr>
                              <w:rPr>
                                <w:rFonts w:ascii="Cambria Math" w:eastAsia="SimSun" w:hAnsi="Times New Roman" w:cs="Times New Roman"/>
                                <w:szCs w:val="20"/>
                                <w:lang w:val="en-GB"/>
                              </w:rPr>
                              <m:t>cap</m:t>
                            </m:r>
                            <m:ctrlPr>
                              <w:rPr>
                                <w:rFonts w:ascii="Cambria Math" w:eastAsia="SimSun" w:hAnsi="Cambria Math" w:cs="Times New Roman"/>
                                <w:sz w:val="24"/>
                                <w:szCs w:val="24"/>
                                <w:lang w:val="en-GB"/>
                              </w:rPr>
                            </m:ctrlPr>
                          </m:sup>
                        </m:sSubSup>
                      </m:oMath>
                      <w:r w:rsidRPr="008D66E3">
                        <w:rPr>
                          <w:rFonts w:ascii="Times New Roman" w:eastAsia="SimSun" w:hAnsi="Times New Roman" w:cs="Times New Roman"/>
                          <w:szCs w:val="20"/>
                          <w:lang w:val="en-GB"/>
                        </w:rPr>
                        <w:t xml:space="preserve"> downlink cells, where</w:t>
                      </w:r>
                    </w:p>
                    <w:p w14:paraId="0F8C7923"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eastAsia="ko-KR"/>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r>
                      <m:oMath>
                        <m:sSubSup>
                          <m:sSubSupPr>
                            <m:ctrlPr>
                              <w:rPr>
                                <w:rFonts w:ascii="Cambria Math" w:eastAsia="SimSun" w:hAnsi="Cambria Math" w:cs="Times New Roman"/>
                                <w:i/>
                                <w:sz w:val="24"/>
                                <w:szCs w:val="24"/>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m:t>
                            </m:r>
                            <m:ctrlPr>
                              <w:rPr>
                                <w:rFonts w:ascii="Cambria Math" w:eastAsia="SimSun" w:hAnsi="Cambria Math" w:cs="Times New Roman"/>
                                <w:sz w:val="24"/>
                                <w:szCs w:val="24"/>
                                <w:lang w:val="x-none"/>
                              </w:rPr>
                            </m:ctrlPr>
                          </m:sub>
                          <m:sup>
                            <m:r>
                              <m:rPr>
                                <m:nor/>
                              </m:rPr>
                              <w:rPr>
                                <w:rFonts w:ascii="Cambria Math" w:eastAsia="SimSun" w:hAnsi="Times New Roman" w:cs="Times New Roman"/>
                                <w:szCs w:val="20"/>
                                <w:lang w:val="x-none"/>
                              </w:rPr>
                              <m:t>cap</m:t>
                            </m:r>
                            <m:ctrlPr>
                              <w:rPr>
                                <w:rFonts w:ascii="Cambria Math" w:eastAsia="SimSun" w:hAnsi="Cambria Math" w:cs="Times New Roman"/>
                                <w:sz w:val="24"/>
                                <w:szCs w:val="24"/>
                                <w:lang w:val="x-none"/>
                              </w:rPr>
                            </m:ctrlPr>
                          </m:sup>
                        </m:sSubSup>
                      </m:oMath>
                      <w:r w:rsidRPr="008D66E3">
                        <w:rPr>
                          <w:rFonts w:ascii="Times New Roman" w:eastAsia="SimSun" w:hAnsi="Times New Roman" w:cs="Times New Roman"/>
                          <w:szCs w:val="20"/>
                          <w:lang w:val="x-none"/>
                        </w:rPr>
                        <w:t xml:space="preserve"> </w:t>
                      </w:r>
                      <w:r w:rsidRPr="008D66E3">
                        <w:rPr>
                          <w:rFonts w:ascii="Times New Roman" w:eastAsia="SimSun" w:hAnsi="Times New Roman" w:cs="Times New Roman"/>
                          <w:szCs w:val="20"/>
                          <w:lang w:val="x-none" w:eastAsia="ko-KR"/>
                        </w:rPr>
                        <w:t xml:space="preserve">is </w:t>
                      </w:r>
                      <m:oMath>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cells,0</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r>
                          <w:rPr>
                            <w:rFonts w:ascii="Cambria Math" w:eastAsia="SimSun" w:hAnsi="Cambria Math" w:cs="Times New Roman"/>
                            <w:szCs w:val="20"/>
                            <w:lang w:val="x-none"/>
                          </w:rPr>
                          <m:t>+R</m:t>
                        </m:r>
                        <m:r>
                          <w:rPr>
                            <w:rFonts w:ascii="Cambria Math" w:eastAsia="SimSun" w:hAnsi="Cambria Math" w:cs="Cambria Math"/>
                            <w:szCs w:val="20"/>
                            <w:lang w:val="x-none"/>
                          </w:rPr>
                          <m:t>⋅</m:t>
                        </m:r>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cells,1</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oMath>
                      <w:r w:rsidRPr="008D66E3">
                        <w:rPr>
                          <w:rFonts w:ascii="Times New Roman" w:eastAsia="SimSun" w:hAnsi="Times New Roman" w:cs="Times New Roman"/>
                          <w:szCs w:val="20"/>
                          <w:lang w:val="x-none" w:eastAsia="ko-KR"/>
                        </w:rPr>
                        <w:t xml:space="preserve"> if the UE does not provide </w:t>
                      </w:r>
                      <w:r w:rsidRPr="008D66E3">
                        <w:rPr>
                          <w:rFonts w:ascii="Times New Roman" w:eastAsia="SimSun" w:hAnsi="Times New Roman" w:cs="Times New Roman"/>
                          <w:i/>
                          <w:szCs w:val="20"/>
                          <w:lang w:val="x-none"/>
                        </w:rPr>
                        <w:t>pdcch-BlindDetectionCA</w:t>
                      </w:r>
                      <w:r w:rsidRPr="008D66E3">
                        <w:rPr>
                          <w:rFonts w:ascii="Times New Roman" w:eastAsia="SimSun" w:hAnsi="Times New Roman" w:cs="Times New Roman"/>
                          <w:szCs w:val="20"/>
                          <w:lang w:val="x-none"/>
                        </w:rPr>
                        <w:t xml:space="preserve"> where</w:t>
                      </w:r>
                      <w:r w:rsidRPr="008D66E3">
                        <w:rPr>
                          <w:rFonts w:ascii="Times New Roman" w:eastAsia="SimSun" w:hAnsi="Times New Roman" w:cs="Times New Roman"/>
                          <w:szCs w:val="20"/>
                          <w:lang w:val="x-none" w:eastAsia="ko-KR"/>
                        </w:rPr>
                        <w:t xml:space="preserve"> </w:t>
                      </w:r>
                      <m:oMath>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cells,0</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r>
                          <w:rPr>
                            <w:rFonts w:ascii="Cambria Math" w:eastAsia="SimSun" w:hAnsi="Cambria Math" w:cs="Times New Roman"/>
                            <w:szCs w:val="20"/>
                            <w:lang w:val="x-none"/>
                          </w:rPr>
                          <m:t>+</m:t>
                        </m:r>
                        <m:sSubSup>
                          <m:sSubSupPr>
                            <m:ctrlPr>
                              <w:rPr>
                                <w:rFonts w:ascii="Cambria Math" w:eastAsia="SimSun" w:hAnsi="Cambria Math" w:cs="Times New Roman"/>
                                <w:i/>
                                <w:szCs w:val="20"/>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cells,1</m:t>
                            </m:r>
                            <m:ctrlPr>
                              <w:rPr>
                                <w:rFonts w:ascii="Cambria Math" w:eastAsia="SimSun" w:hAnsi="Cambria Math" w:cs="Times New Roman"/>
                                <w:szCs w:val="20"/>
                                <w:lang w:val="x-none"/>
                              </w:rPr>
                            </m:ctrlPr>
                          </m:sub>
                          <m:sup>
                            <m:r>
                              <m:rPr>
                                <m:nor/>
                              </m:rPr>
                              <w:rPr>
                                <w:rFonts w:ascii="Cambria Math" w:eastAsia="SimSun" w:hAnsi="Times New Roman" w:cs="Times New Roman"/>
                                <w:szCs w:val="20"/>
                                <w:lang w:val="x-none"/>
                              </w:rPr>
                              <m:t>DL</m:t>
                            </m:r>
                            <m:ctrlPr>
                              <w:rPr>
                                <w:rFonts w:ascii="Cambria Math" w:eastAsia="SimSun" w:hAnsi="Cambria Math" w:cs="Times New Roman"/>
                                <w:szCs w:val="20"/>
                                <w:lang w:val="x-none"/>
                              </w:rPr>
                            </m:ctrlPr>
                          </m:sup>
                        </m:sSubSup>
                      </m:oMath>
                      <w:r w:rsidRPr="008D66E3">
                        <w:rPr>
                          <w:rFonts w:ascii="Times New Roman" w:eastAsia="SimSun" w:hAnsi="Times New Roman" w:cs="Times New Roman"/>
                          <w:szCs w:val="20"/>
                          <w:lang w:val="x-none"/>
                        </w:rPr>
                        <w:t xml:space="preserve"> is the number of configured downlink </w:t>
                      </w:r>
                      <w:r w:rsidRPr="008D66E3">
                        <w:rPr>
                          <w:rFonts w:ascii="Times New Roman" w:eastAsia="SimSun" w:hAnsi="Times New Roman" w:cs="Calibri"/>
                          <w:szCs w:val="20"/>
                          <w:lang w:val="x-none"/>
                        </w:rPr>
                        <w:t>serving cells</w:t>
                      </w:r>
                    </w:p>
                    <w:p w14:paraId="1B0FE013" w14:textId="77777777" w:rsidR="006E38CB" w:rsidRPr="008D66E3" w:rsidRDefault="006E38CB" w:rsidP="006E38CB">
                      <w:pPr>
                        <w:spacing w:after="180" w:line="240" w:lineRule="auto"/>
                        <w:ind w:left="568" w:hanging="284"/>
                        <w:jc w:val="left"/>
                        <w:rPr>
                          <w:rFonts w:ascii="Times New Roman" w:eastAsia="SimSun" w:hAnsi="Times New Roman" w:cs="Times New Roman"/>
                          <w:szCs w:val="20"/>
                          <w:lang w:val="x-none" w:eastAsia="ko-KR"/>
                        </w:rPr>
                      </w:pPr>
                      <w:r w:rsidRPr="008D66E3">
                        <w:rPr>
                          <w:rFonts w:ascii="Times New Roman" w:eastAsia="SimSun" w:hAnsi="Times New Roman" w:cs="Times New Roman"/>
                          <w:szCs w:val="20"/>
                          <w:lang w:val="x-none"/>
                        </w:rPr>
                        <w:t>-</w:t>
                      </w:r>
                      <w:r w:rsidRPr="008D66E3">
                        <w:rPr>
                          <w:rFonts w:ascii="Times New Roman" w:eastAsia="SimSun" w:hAnsi="Times New Roman" w:cs="Times New Roman"/>
                          <w:szCs w:val="20"/>
                          <w:lang w:val="x-none"/>
                        </w:rPr>
                        <w:tab/>
                        <w:t xml:space="preserve">otherwise, </w:t>
                      </w:r>
                      <m:oMath>
                        <m:sSubSup>
                          <m:sSubSupPr>
                            <m:ctrlPr>
                              <w:rPr>
                                <w:rFonts w:ascii="Cambria Math" w:eastAsia="SimSun" w:hAnsi="Cambria Math" w:cs="Times New Roman"/>
                                <w:i/>
                                <w:sz w:val="24"/>
                                <w:szCs w:val="24"/>
                                <w:highlight w:val="yellow"/>
                                <w:lang w:val="x-none"/>
                              </w:rPr>
                            </m:ctrlPr>
                          </m:sSubSupPr>
                          <m:e>
                            <m:r>
                              <w:rPr>
                                <w:rFonts w:ascii="Cambria Math" w:eastAsia="SimSun" w:hAnsi="Times New Roman" w:cs="Times New Roman"/>
                                <w:szCs w:val="20"/>
                                <w:highlight w:val="yellow"/>
                                <w:lang w:val="x-none"/>
                              </w:rPr>
                              <m:t>N</m:t>
                            </m:r>
                          </m:e>
                          <m:sub>
                            <m:r>
                              <m:rPr>
                                <m:nor/>
                              </m:rPr>
                              <w:rPr>
                                <w:rFonts w:ascii="Cambria Math" w:eastAsia="SimSun" w:hAnsi="Times New Roman" w:cs="Times New Roman"/>
                                <w:szCs w:val="20"/>
                                <w:highlight w:val="yellow"/>
                                <w:lang w:val="x-none"/>
                              </w:rPr>
                              <m:t>cells</m:t>
                            </m:r>
                            <m:ctrlPr>
                              <w:rPr>
                                <w:rFonts w:ascii="Cambria Math" w:eastAsia="SimSun" w:hAnsi="Cambria Math" w:cs="Times New Roman"/>
                                <w:sz w:val="24"/>
                                <w:szCs w:val="24"/>
                                <w:highlight w:val="yellow"/>
                                <w:lang w:val="x-none"/>
                              </w:rPr>
                            </m:ctrlPr>
                          </m:sub>
                          <m:sup>
                            <m:r>
                              <m:rPr>
                                <m:nor/>
                              </m:rPr>
                              <w:rPr>
                                <w:rFonts w:ascii="Cambria Math" w:eastAsia="SimSun" w:hAnsi="Times New Roman" w:cs="Times New Roman"/>
                                <w:szCs w:val="20"/>
                                <w:highlight w:val="yellow"/>
                                <w:lang w:val="x-none"/>
                              </w:rPr>
                              <m:t>cap</m:t>
                            </m:r>
                            <m:ctrlPr>
                              <w:rPr>
                                <w:rFonts w:ascii="Cambria Math" w:eastAsia="SimSun" w:hAnsi="Cambria Math" w:cs="Times New Roman"/>
                                <w:sz w:val="24"/>
                                <w:szCs w:val="24"/>
                                <w:highlight w:val="yellow"/>
                                <w:lang w:val="x-none"/>
                              </w:rPr>
                            </m:ctrlPr>
                          </m:sup>
                        </m:sSubSup>
                      </m:oMath>
                      <w:r w:rsidRPr="008D66E3">
                        <w:rPr>
                          <w:rFonts w:ascii="Times New Roman" w:eastAsia="SimSun" w:hAnsi="Times New Roman" w:cs="Times New Roman"/>
                          <w:szCs w:val="20"/>
                          <w:highlight w:val="yellow"/>
                          <w:lang w:val="x-none"/>
                        </w:rPr>
                        <w:t xml:space="preserve"> is the value of </w:t>
                      </w:r>
                      <w:r w:rsidRPr="008D66E3">
                        <w:rPr>
                          <w:rFonts w:ascii="Times New Roman" w:eastAsia="SimSun" w:hAnsi="Times New Roman" w:cs="Times New Roman"/>
                          <w:i/>
                          <w:szCs w:val="20"/>
                          <w:highlight w:val="yellow"/>
                          <w:lang w:val="x-none"/>
                        </w:rPr>
                        <w:t>pdcch-BlindDetectionCA</w:t>
                      </w:r>
                      <w:r w:rsidRPr="008D66E3">
                        <w:rPr>
                          <w:rFonts w:ascii="Times New Roman" w:eastAsia="SimSun" w:hAnsi="Times New Roman" w:cs="Times New Roman"/>
                          <w:szCs w:val="20"/>
                          <w:lang w:val="x-none" w:eastAsia="ko-KR"/>
                        </w:rPr>
                        <w:t xml:space="preserve"> </w:t>
                      </w:r>
                    </w:p>
                    <w:p w14:paraId="4BA232A6" w14:textId="2DC55DEE" w:rsidR="008D66E3" w:rsidRPr="008D66E3" w:rsidRDefault="008D66E3" w:rsidP="008D66E3">
                      <w:pPr>
                        <w:spacing w:after="180" w:line="240" w:lineRule="auto"/>
                        <w:ind w:left="568" w:hanging="284"/>
                        <w:jc w:val="left"/>
                        <w:rPr>
                          <w:rFonts w:ascii="Times New Roman" w:eastAsia="SimSun" w:hAnsi="Times New Roman" w:cs="Times New Roman"/>
                          <w:szCs w:val="20"/>
                          <w:lang w:val="x-none" w:eastAsia="ko-KR"/>
                        </w:rPr>
                      </w:pPr>
                    </w:p>
                  </w:txbxContent>
                </v:textbox>
                <w10:wrap type="topAndBottom" anchorx="margin"/>
              </v:shape>
            </w:pict>
          </mc:Fallback>
        </mc:AlternateContent>
      </w:r>
      <w:r>
        <w:rPr>
          <w:lang w:val="en-GB" w:eastAsia="ja-JP"/>
        </w:rPr>
        <w:t>According to this text, serving cells are partitioned</w:t>
      </w:r>
      <w:r w:rsidR="006E38CB">
        <w:rPr>
          <w:lang w:val="en-GB" w:eastAsia="ja-JP"/>
        </w:rPr>
        <w:t xml:space="preserve"> </w:t>
      </w:r>
      <w:r>
        <w:rPr>
          <w:lang w:val="en-GB" w:eastAsia="ja-JP"/>
        </w:rPr>
        <w:t>into</w:t>
      </w:r>
      <w:r w:rsidR="006E38CB">
        <w:rPr>
          <w:lang w:val="en-GB" w:eastAsia="ja-JP"/>
        </w:rPr>
        <w:t xml:space="preserve"> two mutually exclusive sets</w:t>
      </w:r>
      <w:r w:rsidR="00016D55">
        <w:rPr>
          <w:lang w:val="en-GB" w:eastAsia="ja-JP"/>
        </w:rPr>
        <w:t xml:space="preserve"> with </w:t>
      </w:r>
      <m:oMath>
        <m:sSubSup>
          <m:sSubSupPr>
            <m:ctrlPr>
              <w:rPr>
                <w:rFonts w:ascii="Cambria Math" w:eastAsia="SimSun" w:hAnsi="Cambria Math" w:cs="Times New Roman"/>
                <w:i/>
                <w:szCs w:val="20"/>
                <w:highlight w:val="cyan"/>
                <w:lang w:val="x-none"/>
              </w:rPr>
            </m:ctrlPr>
          </m:sSubSupPr>
          <m:e>
            <m:r>
              <w:rPr>
                <w:rFonts w:ascii="Cambria Math" w:eastAsia="SimSun" w:hAnsi="Times New Roman" w:cs="Times New Roman"/>
                <w:szCs w:val="20"/>
                <w:highlight w:val="cyan"/>
                <w:lang w:val="x-none"/>
              </w:rPr>
              <m:t>N</m:t>
            </m:r>
          </m:e>
          <m:sub>
            <m:r>
              <m:rPr>
                <m:nor/>
              </m:rPr>
              <w:rPr>
                <w:rFonts w:ascii="Cambria Math" w:eastAsia="SimSun" w:hAnsi="Times New Roman" w:cs="Times New Roman"/>
                <w:szCs w:val="20"/>
                <w:highlight w:val="cyan"/>
                <w:lang w:val="x-none"/>
              </w:rPr>
              <m:t>cells,0</m:t>
            </m:r>
            <m:ctrlPr>
              <w:rPr>
                <w:rFonts w:ascii="Cambria Math" w:eastAsia="SimSun" w:hAnsi="Cambria Math" w:cs="Times New Roman"/>
                <w:szCs w:val="20"/>
                <w:highlight w:val="cyan"/>
                <w:lang w:val="x-none"/>
              </w:rPr>
            </m:ctrlPr>
          </m:sub>
          <m:sup>
            <m:r>
              <m:rPr>
                <m:nor/>
              </m:rPr>
              <w:rPr>
                <w:rFonts w:ascii="Cambria Math" w:eastAsia="SimSun" w:hAnsi="Times New Roman" w:cs="Times New Roman"/>
                <w:szCs w:val="20"/>
                <w:highlight w:val="cyan"/>
                <w:lang w:val="x-none"/>
              </w:rPr>
              <m:t>DL</m:t>
            </m:r>
            <m:ctrlPr>
              <w:rPr>
                <w:rFonts w:ascii="Cambria Math" w:eastAsia="SimSun" w:hAnsi="Cambria Math" w:cs="Times New Roman"/>
                <w:szCs w:val="20"/>
                <w:highlight w:val="cyan"/>
                <w:lang w:val="x-none"/>
              </w:rPr>
            </m:ctrlPr>
          </m:sup>
        </m:sSubSup>
      </m:oMath>
      <w:r w:rsidR="00016D55" w:rsidRPr="00016D55">
        <w:rPr>
          <w:lang w:val="en-GB" w:eastAsia="ja-JP"/>
        </w:rPr>
        <w:t xml:space="preserve"> in the first set and </w:t>
      </w:r>
      <m:oMath>
        <m:sSubSup>
          <m:sSubSupPr>
            <m:ctrlPr>
              <w:rPr>
                <w:rFonts w:ascii="Cambria Math" w:eastAsia="SimSun" w:hAnsi="Cambria Math" w:cs="Times New Roman"/>
                <w:i/>
                <w:szCs w:val="20"/>
                <w:highlight w:val="cyan"/>
                <w:lang w:val="x-none"/>
              </w:rPr>
            </m:ctrlPr>
          </m:sSubSupPr>
          <m:e>
            <m:r>
              <w:rPr>
                <w:rFonts w:ascii="Cambria Math" w:eastAsia="SimSun" w:hAnsi="Times New Roman" w:cs="Times New Roman"/>
                <w:szCs w:val="20"/>
                <w:highlight w:val="cyan"/>
                <w:lang w:val="x-none"/>
              </w:rPr>
              <m:t>N</m:t>
            </m:r>
          </m:e>
          <m:sub>
            <m:r>
              <m:rPr>
                <m:nor/>
              </m:rPr>
              <w:rPr>
                <w:rFonts w:ascii="Cambria Math" w:eastAsia="SimSun" w:hAnsi="Times New Roman" w:cs="Times New Roman"/>
                <w:szCs w:val="20"/>
                <w:highlight w:val="cyan"/>
                <w:lang w:val="x-none"/>
              </w:rPr>
              <m:t>cells,1</m:t>
            </m:r>
            <m:ctrlPr>
              <w:rPr>
                <w:rFonts w:ascii="Cambria Math" w:eastAsia="SimSun" w:hAnsi="Cambria Math" w:cs="Times New Roman"/>
                <w:szCs w:val="20"/>
                <w:highlight w:val="cyan"/>
                <w:lang w:val="x-none"/>
              </w:rPr>
            </m:ctrlPr>
          </m:sub>
          <m:sup>
            <m:r>
              <m:rPr>
                <m:nor/>
              </m:rPr>
              <w:rPr>
                <w:rFonts w:ascii="Cambria Math" w:eastAsia="SimSun" w:hAnsi="Times New Roman" w:cs="Times New Roman"/>
                <w:szCs w:val="20"/>
                <w:highlight w:val="cyan"/>
                <w:lang w:val="x-none"/>
              </w:rPr>
              <m:t>DL</m:t>
            </m:r>
            <m:ctrlPr>
              <w:rPr>
                <w:rFonts w:ascii="Cambria Math" w:eastAsia="SimSun" w:hAnsi="Cambria Math" w:cs="Times New Roman"/>
                <w:szCs w:val="20"/>
                <w:highlight w:val="cyan"/>
                <w:lang w:val="x-none"/>
              </w:rPr>
            </m:ctrlPr>
          </m:sup>
        </m:sSubSup>
      </m:oMath>
      <w:r w:rsidR="00016D55" w:rsidRPr="00016D55">
        <w:rPr>
          <w:rFonts w:eastAsiaTheme="minorEastAsia"/>
          <w:szCs w:val="20"/>
        </w:rPr>
        <w:t xml:space="preserve"> in the</w:t>
      </w:r>
      <w:r w:rsidR="00016D55">
        <w:rPr>
          <w:rFonts w:eastAsiaTheme="minorEastAsia"/>
          <w:szCs w:val="20"/>
        </w:rPr>
        <w:t xml:space="preserve"> second set.</w:t>
      </w:r>
      <w:r w:rsidR="006E38CB">
        <w:rPr>
          <w:lang w:val="en-GB" w:eastAsia="ja-JP"/>
        </w:rPr>
        <w:t xml:space="preserve"> The  first set corresponds to serving cells that </w:t>
      </w:r>
      <w:r w:rsidR="00C3649B">
        <w:rPr>
          <w:lang w:val="en-GB" w:eastAsia="ja-JP"/>
        </w:rPr>
        <w:t xml:space="preserve">can </w:t>
      </w:r>
      <w:r w:rsidR="006E38CB">
        <w:rPr>
          <w:lang w:val="en-GB" w:eastAsia="ja-JP"/>
        </w:rPr>
        <w:t xml:space="preserve">schedule PDSCH from only a single TRP (single value of </w:t>
      </w:r>
      <w:r w:rsidR="006E38CB" w:rsidRPr="00016D55">
        <w:rPr>
          <w:i/>
          <w:iCs/>
          <w:lang w:val="en-GB" w:eastAsia="ja-JP"/>
        </w:rPr>
        <w:t>coresetPoolIndex</w:t>
      </w:r>
      <w:r w:rsidR="006E38CB">
        <w:rPr>
          <w:lang w:val="en-GB" w:eastAsia="ja-JP"/>
        </w:rPr>
        <w:t>), and the 2</w:t>
      </w:r>
      <w:r w:rsidR="006E38CB" w:rsidRPr="006E38CB">
        <w:rPr>
          <w:vertAlign w:val="superscript"/>
          <w:lang w:val="en-GB" w:eastAsia="ja-JP"/>
        </w:rPr>
        <w:t>nd</w:t>
      </w:r>
      <w:r w:rsidR="006E38CB">
        <w:rPr>
          <w:lang w:val="en-GB" w:eastAsia="ja-JP"/>
        </w:rPr>
        <w:t xml:space="preserve"> set corresponds to serving cells that can schedule PDSCH from two TRPs (two values of </w:t>
      </w:r>
      <w:r w:rsidR="006E38CB" w:rsidRPr="00016D55">
        <w:rPr>
          <w:i/>
          <w:iCs/>
          <w:lang w:val="en-GB" w:eastAsia="ja-JP"/>
        </w:rPr>
        <w:t>coresetPoolIndex</w:t>
      </w:r>
      <w:r w:rsidR="006E38CB">
        <w:rPr>
          <w:lang w:val="en-GB" w:eastAsia="ja-JP"/>
        </w:rPr>
        <w:t xml:space="preserve">). Then for the purposes of </w:t>
      </w:r>
      <w:r w:rsidR="00282220">
        <w:rPr>
          <w:lang w:val="en-GB" w:eastAsia="ja-JP"/>
        </w:rPr>
        <w:t>reporting the blind decode capabilities (</w:t>
      </w:r>
      <w:r w:rsidR="00282220" w:rsidRPr="00282220">
        <w:rPr>
          <w:i/>
          <w:iCs/>
          <w:lang w:val="en-GB" w:eastAsia="ja-JP"/>
        </w:rPr>
        <w:t>pdcch-BlindDetectionCA</w:t>
      </w:r>
      <w:r w:rsidR="00282220">
        <w:rPr>
          <w:lang w:val="en-GB" w:eastAsia="ja-JP"/>
        </w:rPr>
        <w:t xml:space="preserve">) the UE </w:t>
      </w:r>
      <w:r w:rsidR="00856882">
        <w:rPr>
          <w:lang w:val="en-GB" w:eastAsia="ja-JP"/>
        </w:rPr>
        <w:t>computes</w:t>
      </w:r>
      <w:r w:rsidR="00282220">
        <w:rPr>
          <w:lang w:val="en-GB" w:eastAsia="ja-JP"/>
        </w:rPr>
        <w:t xml:space="preserve"> a number of serving cells as </w:t>
      </w:r>
      <m:oMath>
        <m:sSubSup>
          <m:sSubSupPr>
            <m:ctrlPr>
              <w:rPr>
                <w:rFonts w:ascii="Cambria Math" w:eastAsia="SimSun" w:hAnsi="Cambria Math" w:cs="Times New Roman"/>
                <w:i/>
                <w:sz w:val="24"/>
                <w:szCs w:val="24"/>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m:t>
            </m:r>
            <m:ctrlPr>
              <w:rPr>
                <w:rFonts w:ascii="Cambria Math" w:eastAsia="SimSun" w:hAnsi="Cambria Math" w:cs="Times New Roman"/>
                <w:sz w:val="24"/>
                <w:szCs w:val="24"/>
                <w:lang w:val="x-none"/>
              </w:rPr>
            </m:ctrlPr>
          </m:sub>
          <m:sup>
            <m:r>
              <m:rPr>
                <m:nor/>
              </m:rPr>
              <w:rPr>
                <w:rFonts w:ascii="Cambria Math" w:eastAsia="SimSun" w:hAnsi="Times New Roman" w:cs="Times New Roman"/>
                <w:szCs w:val="20"/>
                <w:lang w:val="x-none"/>
              </w:rPr>
              <m:t>cap</m:t>
            </m:r>
            <m:ctrlPr>
              <w:rPr>
                <w:rFonts w:ascii="Cambria Math" w:eastAsia="SimSun" w:hAnsi="Cambria Math" w:cs="Times New Roman"/>
                <w:sz w:val="24"/>
                <w:szCs w:val="24"/>
                <w:lang w:val="x-none"/>
              </w:rPr>
            </m:ctrlPr>
          </m:sup>
        </m:sSubSup>
        <m:r>
          <w:rPr>
            <w:rFonts w:ascii="Cambria Math" w:eastAsiaTheme="minorEastAsia" w:hAnsi="Cambria Math"/>
            <w:sz w:val="24"/>
            <w:szCs w:val="24"/>
          </w:rPr>
          <m:t>=</m:t>
        </m:r>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N</m:t>
            </m:r>
          </m:e>
          <m:sub>
            <m:r>
              <m:rPr>
                <m:nor/>
              </m:rPr>
              <w:rPr>
                <w:rFonts w:ascii="Cambria Math" w:eastAsia="SimSun" w:hAnsi="Times New Roman" w:cs="Times New Roman"/>
                <w:szCs w:val="20"/>
                <w:lang w:val="en-GB"/>
              </w:rPr>
              <m:t>cells,0</m:t>
            </m:r>
            <m:ctrlPr>
              <w:rPr>
                <w:rFonts w:ascii="Cambria Math" w:eastAsia="SimSun" w:hAnsi="Cambria Math" w:cs="Times New Roman"/>
                <w:szCs w:val="20"/>
                <w:lang w:val="en-GB"/>
              </w:rPr>
            </m:ctrlPr>
          </m:sub>
          <m:sup>
            <m:r>
              <m:rPr>
                <m:nor/>
              </m:rPr>
              <w:rPr>
                <w:rFonts w:ascii="Cambria Math" w:eastAsia="SimSun" w:hAnsi="Times New Roman" w:cs="Times New Roman"/>
                <w:szCs w:val="20"/>
                <w:lang w:val="en-GB"/>
              </w:rPr>
              <m:t>DL</m:t>
            </m:r>
            <m:ctrlPr>
              <w:rPr>
                <w:rFonts w:ascii="Cambria Math" w:eastAsia="SimSun" w:hAnsi="Cambria Math" w:cs="Times New Roman"/>
                <w:szCs w:val="20"/>
                <w:lang w:val="en-GB"/>
              </w:rPr>
            </m:ctrlPr>
          </m:sup>
        </m:sSubSup>
        <m:r>
          <w:rPr>
            <w:rFonts w:ascii="Cambria Math" w:eastAsia="SimSun" w:hAnsi="Cambria Math" w:cs="Times New Roman"/>
            <w:szCs w:val="20"/>
            <w:lang w:val="en-GB"/>
          </w:rPr>
          <m:t>+R</m:t>
        </m:r>
        <m:r>
          <w:rPr>
            <w:rFonts w:ascii="Cambria Math" w:eastAsia="SimSun" w:hAnsi="Cambria Math" w:cs="Cambria Math"/>
            <w:szCs w:val="20"/>
            <w:lang w:val="en-GB"/>
          </w:rPr>
          <m:t>⋅</m:t>
        </m:r>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N</m:t>
            </m:r>
          </m:e>
          <m:sub>
            <m:r>
              <m:rPr>
                <m:nor/>
              </m:rPr>
              <w:rPr>
                <w:rFonts w:ascii="Cambria Math" w:eastAsia="SimSun" w:hAnsi="Times New Roman" w:cs="Times New Roman"/>
                <w:szCs w:val="20"/>
                <w:lang w:val="en-GB"/>
              </w:rPr>
              <m:t>cells,1</m:t>
            </m:r>
            <m:ctrlPr>
              <w:rPr>
                <w:rFonts w:ascii="Cambria Math" w:eastAsia="SimSun" w:hAnsi="Cambria Math" w:cs="Times New Roman"/>
                <w:szCs w:val="20"/>
                <w:lang w:val="en-GB"/>
              </w:rPr>
            </m:ctrlPr>
          </m:sub>
          <m:sup>
            <m:r>
              <m:rPr>
                <m:nor/>
              </m:rPr>
              <w:rPr>
                <w:rFonts w:ascii="Cambria Math" w:eastAsia="SimSun" w:hAnsi="Times New Roman" w:cs="Times New Roman"/>
                <w:szCs w:val="20"/>
                <w:lang w:val="en-GB"/>
              </w:rPr>
              <m:t>DL</m:t>
            </m:r>
            <m:ctrlPr>
              <w:rPr>
                <w:rFonts w:ascii="Cambria Math" w:eastAsia="SimSun" w:hAnsi="Cambria Math" w:cs="Times New Roman"/>
                <w:szCs w:val="20"/>
                <w:lang w:val="en-GB"/>
              </w:rPr>
            </m:ctrlPr>
          </m:sup>
        </m:sSubSup>
      </m:oMath>
      <w:r w:rsidR="00282220">
        <w:rPr>
          <w:rFonts w:eastAsiaTheme="minorEastAsia"/>
          <w:szCs w:val="20"/>
          <w:lang w:val="en-GB"/>
        </w:rPr>
        <w:t xml:space="preserve"> where </w:t>
      </w:r>
      <m:oMath>
        <m:r>
          <w:rPr>
            <w:rFonts w:ascii="Cambria Math" w:eastAsia="SimSun" w:hAnsi="Cambria Math" w:cs="Times New Roman"/>
            <w:szCs w:val="20"/>
            <w:lang w:val="en-GB"/>
          </w:rPr>
          <m:t>R∈</m:t>
        </m:r>
        <m:d>
          <m:dPr>
            <m:begChr m:val="{"/>
            <m:endChr m:val="}"/>
            <m:ctrlPr>
              <w:rPr>
                <w:rFonts w:ascii="Cambria Math" w:eastAsia="SimSun" w:hAnsi="Cambria Math" w:cs="Times New Roman"/>
                <w:i/>
                <w:szCs w:val="20"/>
                <w:lang w:val="en-GB"/>
              </w:rPr>
            </m:ctrlPr>
          </m:dPr>
          <m:e>
            <m:r>
              <w:rPr>
                <w:rFonts w:ascii="Cambria Math" w:eastAsia="SimSun" w:hAnsi="Cambria Math" w:cs="Times New Roman"/>
                <w:szCs w:val="20"/>
                <w:lang w:val="en-GB"/>
              </w:rPr>
              <m:t>1,2</m:t>
            </m:r>
          </m:e>
        </m:d>
      </m:oMath>
      <w:r w:rsidR="00282220">
        <w:rPr>
          <w:rFonts w:eastAsiaTheme="minorEastAsia"/>
          <w:szCs w:val="20"/>
          <w:lang w:val="en-GB"/>
        </w:rPr>
        <w:t xml:space="preserve"> is a value reported by the UE capability parameter </w:t>
      </w:r>
      <w:r w:rsidR="00282220" w:rsidRPr="00F751DD">
        <w:rPr>
          <w:i/>
          <w:iCs/>
          <w:lang w:val="en-GB" w:eastAsia="ja-JP"/>
        </w:rPr>
        <w:t>blindDetectFactor-r16</w:t>
      </w:r>
      <w:r w:rsidR="00282220">
        <w:rPr>
          <w:lang w:val="en-GB" w:eastAsia="ja-JP"/>
        </w:rPr>
        <w:t xml:space="preserve"> </w:t>
      </w:r>
      <w:r w:rsidR="00282220">
        <w:rPr>
          <w:lang w:val="en-GB" w:eastAsia="ja-JP"/>
        </w:rPr>
        <w:fldChar w:fldCharType="begin"/>
      </w:r>
      <w:r w:rsidR="00282220">
        <w:rPr>
          <w:lang w:val="en-GB" w:eastAsia="ja-JP"/>
        </w:rPr>
        <w:instrText xml:space="preserve"> REF _Ref100326690 \r \h </w:instrText>
      </w:r>
      <w:r w:rsidR="00282220">
        <w:rPr>
          <w:lang w:val="en-GB" w:eastAsia="ja-JP"/>
        </w:rPr>
      </w:r>
      <w:r w:rsidR="00282220">
        <w:rPr>
          <w:lang w:val="en-GB" w:eastAsia="ja-JP"/>
        </w:rPr>
        <w:fldChar w:fldCharType="separate"/>
      </w:r>
      <w:r w:rsidR="00282220">
        <w:rPr>
          <w:lang w:val="en-GB" w:eastAsia="ja-JP"/>
        </w:rPr>
        <w:t>[4]</w:t>
      </w:r>
      <w:r w:rsidR="00282220">
        <w:rPr>
          <w:lang w:val="en-GB" w:eastAsia="ja-JP"/>
        </w:rPr>
        <w:fldChar w:fldCharType="end"/>
      </w:r>
      <w:r w:rsidR="00282220">
        <w:rPr>
          <w:lang w:val="en-GB" w:eastAsia="ja-JP"/>
        </w:rPr>
        <w:t xml:space="preserve"> (corresponds to FG 16-2a-10 </w:t>
      </w:r>
      <w:r w:rsidR="00282220">
        <w:rPr>
          <w:lang w:val="en-GB" w:eastAsia="ja-JP"/>
        </w:rPr>
        <w:fldChar w:fldCharType="begin"/>
      </w:r>
      <w:r w:rsidR="00282220">
        <w:rPr>
          <w:lang w:val="en-GB" w:eastAsia="ja-JP"/>
        </w:rPr>
        <w:instrText xml:space="preserve"> REF _Ref100326700 \r \h </w:instrText>
      </w:r>
      <w:r w:rsidR="00282220">
        <w:rPr>
          <w:lang w:val="en-GB" w:eastAsia="ja-JP"/>
        </w:rPr>
      </w:r>
      <w:r w:rsidR="00282220">
        <w:rPr>
          <w:lang w:val="en-GB" w:eastAsia="ja-JP"/>
        </w:rPr>
        <w:fldChar w:fldCharType="separate"/>
      </w:r>
      <w:r w:rsidR="00282220">
        <w:rPr>
          <w:lang w:val="en-GB" w:eastAsia="ja-JP"/>
        </w:rPr>
        <w:t>[5]</w:t>
      </w:r>
      <w:r w:rsidR="00282220">
        <w:rPr>
          <w:lang w:val="en-GB" w:eastAsia="ja-JP"/>
        </w:rPr>
        <w:fldChar w:fldCharType="end"/>
      </w:r>
      <w:r w:rsidR="00282220">
        <w:rPr>
          <w:lang w:val="en-GB" w:eastAsia="ja-JP"/>
        </w:rPr>
        <w:t xml:space="preserve">). </w:t>
      </w:r>
      <w:r w:rsidR="003B52D5">
        <w:rPr>
          <w:lang w:val="en-GB" w:eastAsia="ja-JP"/>
        </w:rPr>
        <w:t xml:space="preserve">Reporting R = 2 allows the UE to use its full BD/CCE budget for monitoring DCIs from two TRPs. </w:t>
      </w:r>
    </w:p>
    <w:p w14:paraId="491A6E6B" w14:textId="7FC9C172" w:rsidR="00856882" w:rsidRPr="00856882" w:rsidRDefault="005444F3" w:rsidP="007C2D93">
      <w:pPr>
        <w:rPr>
          <w:lang w:eastAsia="ja-JP"/>
        </w:rPr>
      </w:pPr>
      <w:r w:rsidRPr="00856882">
        <w:rPr>
          <w:lang w:val="en-GB" w:eastAsia="ja-JP"/>
        </w:rPr>
        <w:t xml:space="preserve">Then, if the </w:t>
      </w:r>
      <w:r w:rsidR="00856882" w:rsidRPr="00856882">
        <w:rPr>
          <w:lang w:val="en-GB" w:eastAsia="ja-JP"/>
        </w:rPr>
        <w:t xml:space="preserve">total </w:t>
      </w:r>
      <w:r w:rsidRPr="00856882">
        <w:rPr>
          <w:lang w:val="en-GB" w:eastAsia="ja-JP"/>
        </w:rPr>
        <w:t>number of configured</w:t>
      </w:r>
      <w:r w:rsidR="00856882" w:rsidRPr="00856882">
        <w:rPr>
          <w:lang w:val="en-GB" w:eastAsia="ja-JP"/>
        </w:rPr>
        <w:t xml:space="preserve"> serving cells over all SCS</w:t>
      </w:r>
      <w:r w:rsidR="00856882">
        <w:rPr>
          <w:lang w:val="en-GB" w:eastAsia="ja-JP"/>
        </w:rPr>
        <w:t xml:space="preserve"> configurations</w:t>
      </w:r>
      <w:r w:rsidR="00856882" w:rsidRPr="00856882">
        <w:rPr>
          <w:lang w:val="en-GB" w:eastAsia="ja-JP"/>
        </w:rPr>
        <w:t xml:space="preserve"> </w:t>
      </w:r>
      <m:oMath>
        <m:nary>
          <m:naryPr>
            <m:chr m:val="∑"/>
            <m:ctrlPr>
              <w:rPr>
                <w:rFonts w:ascii="Cambria Math" w:eastAsia="SimSun" w:hAnsi="Cambria Math" w:cs="Times New Roman"/>
                <w:i/>
                <w:szCs w:val="20"/>
                <w:lang w:val="en-GB"/>
              </w:rPr>
            </m:ctrlPr>
          </m:naryPr>
          <m:sub>
            <m:r>
              <w:rPr>
                <w:rFonts w:ascii="Cambria Math" w:eastAsia="SimSun" w:hAnsi="Times New Roman" w:cs="Times New Roman"/>
                <w:szCs w:val="20"/>
                <w:lang w:val="en-GB"/>
              </w:rPr>
              <m:t>μ=0</m:t>
            </m:r>
          </m:sub>
          <m:sup>
            <m:r>
              <w:rPr>
                <w:rFonts w:ascii="Cambria Math" w:eastAsia="SimSun" w:hAnsi="Times New Roman" w:cs="Times New Roman"/>
                <w:szCs w:val="20"/>
                <w:lang w:val="en-GB"/>
              </w:rPr>
              <m:t>3</m:t>
            </m:r>
          </m:sup>
          <m:e>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N</m:t>
                    </m:r>
                  </m:e>
                  <m:sub>
                    <m:r>
                      <m:rPr>
                        <m:nor/>
                      </m:rPr>
                      <w:rPr>
                        <w:rFonts w:ascii="Cambria Math" w:eastAsia="SimSun" w:hAnsi="Times New Roman" w:cs="Times New Roman"/>
                        <w:szCs w:val="20"/>
                        <w:lang w:val="en-GB"/>
                      </w:rPr>
                      <m:t>cells,0</m:t>
                    </m:r>
                    <m:ctrlPr>
                      <w:rPr>
                        <w:rFonts w:ascii="Cambria Math" w:eastAsia="SimSun" w:hAnsi="Cambria Math" w:cs="Times New Roman"/>
                        <w:szCs w:val="20"/>
                        <w:lang w:val="en-GB"/>
                      </w:rPr>
                    </m:ctrlPr>
                  </m:sub>
                  <m:sup>
                    <m:r>
                      <m:rPr>
                        <m:nor/>
                      </m:rPr>
                      <w:rPr>
                        <w:rFonts w:ascii="Cambria Math" w:eastAsia="SimSun" w:hAnsi="Times New Roman" w:cs="Times New Roman"/>
                        <w:szCs w:val="20"/>
                        <w:lang w:val="en-GB"/>
                      </w:rPr>
                      <m:t>DL,</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r>
                  <w:rPr>
                    <w:rFonts w:ascii="Cambria Math" w:eastAsia="SimSun" w:hAnsi="Cambria Math" w:cs="Times New Roman"/>
                    <w:szCs w:val="20"/>
                    <w:lang w:val="en-GB"/>
                  </w:rPr>
                  <m:t>+</m:t>
                </m:r>
                <m:r>
                  <w:rPr>
                    <w:rFonts w:ascii="Cambria Math" w:eastAsia="SimSun" w:hAnsi="Cambria Math" w:cs="Calibri"/>
                    <w:szCs w:val="20"/>
                    <w:lang w:val="en-GB"/>
                  </w:rPr>
                  <m:t>γ</m:t>
                </m:r>
                <m:r>
                  <w:rPr>
                    <w:rFonts w:ascii="Cambria Math" w:eastAsia="SimSun" w:hAnsi="Cambria Math"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Times New Roman" w:cs="Times New Roman"/>
                        <w:szCs w:val="20"/>
                        <w:lang w:val="en-GB"/>
                      </w:rPr>
                      <m:t>N</m:t>
                    </m:r>
                  </m:e>
                  <m:sub>
                    <m:r>
                      <m:rPr>
                        <m:nor/>
                      </m:rPr>
                      <w:rPr>
                        <w:rFonts w:ascii="Cambria Math" w:eastAsia="SimSun" w:hAnsi="Times New Roman" w:cs="Times New Roman"/>
                        <w:szCs w:val="20"/>
                        <w:lang w:val="en-GB"/>
                      </w:rPr>
                      <m:t>cells,1</m:t>
                    </m:r>
                    <m:ctrlPr>
                      <w:rPr>
                        <w:rFonts w:ascii="Cambria Math" w:eastAsia="SimSun" w:hAnsi="Cambria Math" w:cs="Times New Roman"/>
                        <w:szCs w:val="20"/>
                        <w:lang w:val="en-GB"/>
                      </w:rPr>
                    </m:ctrlPr>
                  </m:sub>
                  <m:sup>
                    <m:r>
                      <m:rPr>
                        <m:nor/>
                      </m:rPr>
                      <w:rPr>
                        <w:rFonts w:ascii="Cambria Math" w:eastAsia="SimSun" w:hAnsi="Times New Roman" w:cs="Times New Roman"/>
                        <w:szCs w:val="20"/>
                        <w:lang w:val="en-GB"/>
                      </w:rPr>
                      <m:t>DL,</m:t>
                    </m:r>
                    <m:r>
                      <w:rPr>
                        <w:rFonts w:ascii="Cambria Math" w:eastAsia="SimSun" w:hAnsi="Times New Roman" w:cs="Times New Roman"/>
                        <w:szCs w:val="20"/>
                        <w:lang w:val="en-GB"/>
                      </w:rPr>
                      <m:t>μ</m:t>
                    </m:r>
                    <m:ctrlPr>
                      <w:rPr>
                        <w:rFonts w:ascii="Cambria Math" w:eastAsia="SimSun" w:hAnsi="Cambria Math" w:cs="Times New Roman"/>
                        <w:szCs w:val="20"/>
                        <w:lang w:val="en-GB"/>
                      </w:rPr>
                    </m:ctrlPr>
                  </m:sup>
                </m:sSubSup>
              </m:e>
            </m:d>
          </m:e>
        </m:nary>
      </m:oMath>
      <w:r w:rsidR="00856882">
        <w:rPr>
          <w:rFonts w:eastAsiaTheme="minorEastAsia"/>
          <w:szCs w:val="20"/>
          <w:lang w:val="en-GB"/>
        </w:rPr>
        <w:t xml:space="preserve"> exceeds the computed value </w:t>
      </w:r>
      <m:oMath>
        <m:sSubSup>
          <m:sSubSupPr>
            <m:ctrlPr>
              <w:rPr>
                <w:rFonts w:ascii="Cambria Math" w:eastAsia="SimSun" w:hAnsi="Cambria Math" w:cs="Times New Roman"/>
                <w:i/>
                <w:sz w:val="24"/>
                <w:szCs w:val="24"/>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m:t>
            </m:r>
            <m:ctrlPr>
              <w:rPr>
                <w:rFonts w:ascii="Cambria Math" w:eastAsia="SimSun" w:hAnsi="Cambria Math" w:cs="Times New Roman"/>
                <w:sz w:val="24"/>
                <w:szCs w:val="24"/>
                <w:lang w:val="x-none"/>
              </w:rPr>
            </m:ctrlPr>
          </m:sub>
          <m:sup>
            <m:r>
              <m:rPr>
                <m:nor/>
              </m:rPr>
              <w:rPr>
                <w:rFonts w:ascii="Cambria Math" w:eastAsia="SimSun" w:hAnsi="Times New Roman" w:cs="Times New Roman"/>
                <w:szCs w:val="20"/>
                <w:lang w:val="x-none"/>
              </w:rPr>
              <m:t>cap</m:t>
            </m:r>
            <m:ctrlPr>
              <w:rPr>
                <w:rFonts w:ascii="Cambria Math" w:eastAsia="SimSun" w:hAnsi="Cambria Math" w:cs="Times New Roman"/>
                <w:sz w:val="24"/>
                <w:szCs w:val="24"/>
                <w:lang w:val="x-none"/>
              </w:rPr>
            </m:ctrlPr>
          </m:sup>
        </m:sSubSup>
      </m:oMath>
      <w:r w:rsidR="00856882">
        <w:rPr>
          <w:lang w:val="en-GB" w:eastAsia="ja-JP"/>
        </w:rPr>
        <w:t xml:space="preserve">, </w:t>
      </w:r>
      <w:r w:rsidR="00856882" w:rsidRPr="00856882">
        <w:rPr>
          <w:lang w:val="en-GB" w:eastAsia="ja-JP"/>
        </w:rPr>
        <w:t>the</w:t>
      </w:r>
      <w:r w:rsidR="00856882">
        <w:rPr>
          <w:lang w:val="en-GB" w:eastAsia="ja-JP"/>
        </w:rPr>
        <w:t xml:space="preserve"> aggregated BD/CCE budget over </w:t>
      </w:r>
      <m:oMath>
        <m:sSubSup>
          <m:sSubSupPr>
            <m:ctrlPr>
              <w:rPr>
                <w:rFonts w:ascii="Cambria Math" w:eastAsia="SimSun" w:hAnsi="Cambria Math" w:cs="Times New Roman"/>
                <w:i/>
                <w:sz w:val="24"/>
                <w:szCs w:val="24"/>
                <w:lang w:val="x-none"/>
              </w:rPr>
            </m:ctrlPr>
          </m:sSubSupPr>
          <m:e>
            <m:r>
              <w:rPr>
                <w:rFonts w:ascii="Cambria Math" w:eastAsia="SimSun" w:hAnsi="Times New Roman" w:cs="Times New Roman"/>
                <w:szCs w:val="20"/>
                <w:lang w:val="x-none"/>
              </w:rPr>
              <m:t>N</m:t>
            </m:r>
          </m:e>
          <m:sub>
            <m:r>
              <m:rPr>
                <m:nor/>
              </m:rPr>
              <w:rPr>
                <w:rFonts w:ascii="Cambria Math" w:eastAsia="SimSun" w:hAnsi="Times New Roman" w:cs="Times New Roman"/>
                <w:szCs w:val="20"/>
                <w:lang w:val="x-none"/>
              </w:rPr>
              <m:t>cells</m:t>
            </m:r>
            <m:ctrlPr>
              <w:rPr>
                <w:rFonts w:ascii="Cambria Math" w:eastAsia="SimSun" w:hAnsi="Cambria Math" w:cs="Times New Roman"/>
                <w:sz w:val="24"/>
                <w:szCs w:val="24"/>
                <w:lang w:val="x-none"/>
              </w:rPr>
            </m:ctrlPr>
          </m:sub>
          <m:sup>
            <m:r>
              <m:rPr>
                <m:nor/>
              </m:rPr>
              <w:rPr>
                <w:rFonts w:ascii="Cambria Math" w:eastAsia="SimSun" w:hAnsi="Times New Roman" w:cs="Times New Roman"/>
                <w:szCs w:val="20"/>
                <w:lang w:val="x-none"/>
              </w:rPr>
              <m:t>cap</m:t>
            </m:r>
            <m:ctrlPr>
              <w:rPr>
                <w:rFonts w:ascii="Cambria Math" w:eastAsia="SimSun" w:hAnsi="Cambria Math" w:cs="Times New Roman"/>
                <w:sz w:val="24"/>
                <w:szCs w:val="24"/>
                <w:lang w:val="x-none"/>
              </w:rPr>
            </m:ctrlPr>
          </m:sup>
        </m:sSubSup>
      </m:oMath>
      <w:r w:rsidR="00856882">
        <w:rPr>
          <w:rFonts w:eastAsiaTheme="minorEastAsia"/>
          <w:sz w:val="24"/>
          <w:szCs w:val="24"/>
        </w:rPr>
        <w:t xml:space="preserve"> </w:t>
      </w:r>
      <w:r w:rsidR="00856882" w:rsidRPr="00856882">
        <w:rPr>
          <w:lang w:val="en-GB" w:eastAsia="ja-JP"/>
        </w:rPr>
        <w:t>is divide</w:t>
      </w:r>
      <w:r w:rsidR="00856882">
        <w:rPr>
          <w:lang w:val="en-GB" w:eastAsia="ja-JP"/>
        </w:rPr>
        <w:t>d amongst the configured serving cells as follows</w:t>
      </w:r>
      <w:r w:rsidR="004E2784">
        <w:rPr>
          <w:lang w:val="en-GB" w:eastAsia="ja-JP"/>
        </w:rPr>
        <w:t xml:space="preserve"> (see 38.213 Section 10.1):</w:t>
      </w:r>
    </w:p>
    <w:p w14:paraId="25E24869" w14:textId="01219B1F" w:rsidR="00856882" w:rsidRPr="00856882" w:rsidRDefault="00CA4C42" w:rsidP="007C2D93">
      <w:pPr>
        <w:rPr>
          <w:rFonts w:eastAsiaTheme="minorEastAsia"/>
          <w:sz w:val="22"/>
          <w:lang w:val="en-GB"/>
        </w:rPr>
      </w:pPr>
      <m:oMathPara>
        <m:oMath>
          <m:sSubSup>
            <m:sSubSupPr>
              <m:ctrlPr>
                <w:rPr>
                  <w:rFonts w:ascii="Cambria Math" w:eastAsia="SimSun" w:hAnsi="Cambria Math" w:cs="Calibri"/>
                  <w:i/>
                  <w:sz w:val="22"/>
                  <w:lang w:val="en-GB"/>
                </w:rPr>
              </m:ctrlPr>
            </m:sSubSupPr>
            <m:e>
              <m:r>
                <w:rPr>
                  <w:rFonts w:ascii="Cambria Math" w:eastAsia="SimSun" w:hAnsi="Cambria Math" w:cs="Calibri"/>
                  <w:sz w:val="22"/>
                  <w:lang w:val="en-GB"/>
                </w:rPr>
                <m:t>M</m:t>
              </m:r>
            </m:e>
            <m:sub>
              <m:r>
                <m:rPr>
                  <m:nor/>
                </m:rPr>
                <w:rPr>
                  <w:rFonts w:ascii="Times New Roman" w:eastAsia="SimSun" w:hAnsi="Calibri" w:cs="Calibri"/>
                  <w:sz w:val="22"/>
                  <w:lang w:val="en-GB"/>
                </w:rPr>
                <m:t>PDCCH</m:t>
              </m:r>
              <m:ctrlPr>
                <w:rPr>
                  <w:rFonts w:ascii="Cambria Math" w:eastAsia="SimSun" w:hAnsi="Cambria Math" w:cs="Calibri"/>
                  <w:sz w:val="22"/>
                  <w:lang w:val="en-GB"/>
                </w:rPr>
              </m:ctrlPr>
            </m:sub>
            <m:sup>
              <m:r>
                <m:rPr>
                  <m:nor/>
                </m:rPr>
                <w:rPr>
                  <w:rFonts w:ascii="Times New Roman" w:eastAsia="SimSun" w:hAnsi="Calibri" w:cs="Calibri"/>
                  <w:sz w:val="22"/>
                  <w:lang w:val="en-GB"/>
                </w:rPr>
                <m:t>total,slot,</m:t>
              </m:r>
              <m:r>
                <w:rPr>
                  <w:rFonts w:ascii="Cambria Math" w:eastAsia="SimSun" w:hAnsi="Cambria Math" w:cs="Calibri"/>
                  <w:sz w:val="22"/>
                  <w:lang w:val="en-GB"/>
                </w:rPr>
                <m:t>μ</m:t>
              </m:r>
              <m:ctrlPr>
                <w:rPr>
                  <w:rFonts w:ascii="Cambria Math" w:eastAsia="SimSun" w:hAnsi="Cambria Math" w:cs="Calibri"/>
                  <w:sz w:val="22"/>
                  <w:lang w:val="en-GB"/>
                </w:rPr>
              </m:ctrlPr>
            </m:sup>
          </m:sSubSup>
          <m:r>
            <w:rPr>
              <w:rFonts w:ascii="Cambria Math" w:eastAsia="SimSun" w:hAnsi="Cambria Math" w:cs="Calibri"/>
              <w:sz w:val="22"/>
              <w:lang w:val="en-GB"/>
            </w:rPr>
            <m:t>=</m:t>
          </m:r>
          <m:d>
            <m:dPr>
              <m:begChr m:val="⌊"/>
              <m:endChr m:val="⌋"/>
              <m:ctrlPr>
                <w:rPr>
                  <w:rFonts w:ascii="Cambria Math" w:eastAsia="SimSun" w:hAnsi="Cambria Math" w:cs="Calibri"/>
                  <w:i/>
                  <w:sz w:val="22"/>
                  <w:lang w:val="en-GB"/>
                </w:rPr>
              </m:ctrlPr>
            </m:dPr>
            <m:e>
              <m:sSubSup>
                <m:sSubSupPr>
                  <m:ctrlPr>
                    <w:rPr>
                      <w:rFonts w:ascii="Cambria Math" w:eastAsia="SimSun" w:hAnsi="Cambria Math" w:cs="Calibri"/>
                      <w:i/>
                      <w:sz w:val="22"/>
                      <w:lang w:val="en-GB"/>
                    </w:rPr>
                  </m:ctrlPr>
                </m:sSubSupPr>
                <m:e>
                  <m:r>
                    <w:rPr>
                      <w:rFonts w:ascii="Cambria Math" w:eastAsia="SimSun" w:hAnsi="Cambria Math" w:cs="Calibri"/>
                      <w:sz w:val="22"/>
                      <w:lang w:val="en-GB"/>
                    </w:rPr>
                    <m:t>N</m:t>
                  </m:r>
                </m:e>
                <m:sub>
                  <m:r>
                    <m:rPr>
                      <m:nor/>
                    </m:rPr>
                    <w:rPr>
                      <w:rFonts w:ascii="Times New Roman" w:eastAsia="SimSun" w:hAnsi="Calibri" w:cs="Calibri"/>
                      <w:sz w:val="22"/>
                      <w:lang w:val="en-GB"/>
                    </w:rPr>
                    <m:t>cells</m:t>
                  </m:r>
                  <m:ctrlPr>
                    <w:rPr>
                      <w:rFonts w:ascii="Cambria Math" w:eastAsia="SimSun" w:hAnsi="Cambria Math" w:cs="Calibri"/>
                      <w:sz w:val="22"/>
                      <w:lang w:val="en-GB"/>
                    </w:rPr>
                  </m:ctrlPr>
                </m:sub>
                <m:sup>
                  <m:r>
                    <m:rPr>
                      <m:nor/>
                    </m:rPr>
                    <w:rPr>
                      <w:rFonts w:ascii="Times New Roman" w:eastAsia="SimSun" w:hAnsi="Calibri" w:cs="Calibri"/>
                      <w:sz w:val="22"/>
                      <w:lang w:val="en-GB"/>
                    </w:rPr>
                    <m:t>cap</m:t>
                  </m:r>
                  <m:ctrlPr>
                    <w:rPr>
                      <w:rFonts w:ascii="Cambria Math" w:eastAsia="SimSun" w:hAnsi="Cambria Math" w:cs="Calibri"/>
                      <w:sz w:val="22"/>
                      <w:lang w:val="en-GB"/>
                    </w:rPr>
                  </m:ctrlPr>
                </m:sup>
              </m:sSubSup>
              <m:r>
                <w:rPr>
                  <w:rFonts w:ascii="Cambria Math" w:eastAsia="SimSun" w:hAnsi="Cambria Math" w:cs="Cambria Math"/>
                  <w:sz w:val="22"/>
                  <w:lang w:val="en-GB"/>
                </w:rPr>
                <m:t>⋅</m:t>
              </m:r>
              <m:sSubSup>
                <m:sSubSupPr>
                  <m:ctrlPr>
                    <w:rPr>
                      <w:rFonts w:ascii="Cambria Math" w:eastAsia="SimSun" w:hAnsi="Cambria Math" w:cs="Calibri"/>
                      <w:i/>
                      <w:sz w:val="22"/>
                      <w:lang w:val="en-GB"/>
                    </w:rPr>
                  </m:ctrlPr>
                </m:sSubSupPr>
                <m:e>
                  <m:r>
                    <w:rPr>
                      <w:rFonts w:ascii="Cambria Math" w:eastAsia="SimSun" w:hAnsi="Cambria Math" w:cs="Calibri"/>
                      <w:sz w:val="22"/>
                      <w:lang w:val="en-GB"/>
                    </w:rPr>
                    <m:t>M</m:t>
                  </m:r>
                </m:e>
                <m:sub>
                  <m:r>
                    <m:rPr>
                      <m:nor/>
                    </m:rPr>
                    <w:rPr>
                      <w:rFonts w:ascii="Times New Roman" w:eastAsia="SimSun" w:hAnsi="Calibri" w:cs="Calibri"/>
                      <w:sz w:val="22"/>
                      <w:lang w:val="en-GB"/>
                    </w:rPr>
                    <m:t>PDCCH</m:t>
                  </m:r>
                  <m:ctrlPr>
                    <w:rPr>
                      <w:rFonts w:ascii="Cambria Math" w:eastAsia="SimSun" w:hAnsi="Cambria Math" w:cs="Calibri"/>
                      <w:sz w:val="22"/>
                      <w:lang w:val="en-GB"/>
                    </w:rPr>
                  </m:ctrlPr>
                </m:sub>
                <m:sup>
                  <m:r>
                    <m:rPr>
                      <m:nor/>
                    </m:rPr>
                    <w:rPr>
                      <w:rFonts w:ascii="Times New Roman" w:eastAsia="SimSun" w:hAnsi="Calibri" w:cs="Calibri"/>
                      <w:sz w:val="22"/>
                      <w:lang w:val="en-GB"/>
                    </w:rPr>
                    <m:t>max,slot,</m:t>
                  </m:r>
                  <m:r>
                    <w:rPr>
                      <w:rFonts w:ascii="Cambria Math" w:eastAsia="SimSun" w:hAnsi="Cambria Math" w:cs="Calibri"/>
                      <w:sz w:val="22"/>
                      <w:lang w:val="en-GB"/>
                    </w:rPr>
                    <m:t>μ</m:t>
                  </m:r>
                  <m:ctrlPr>
                    <w:rPr>
                      <w:rFonts w:ascii="Cambria Math" w:eastAsia="SimSun" w:hAnsi="Cambria Math" w:cs="Calibri"/>
                      <w:sz w:val="22"/>
                      <w:lang w:val="en-GB"/>
                    </w:rPr>
                  </m:ctrlPr>
                </m:sup>
              </m:sSubSup>
              <m:r>
                <w:rPr>
                  <w:rFonts w:ascii="Cambria Math" w:eastAsia="SimSun" w:hAnsi="Cambria Math" w:cs="Cambria Math"/>
                  <w:sz w:val="22"/>
                  <w:lang w:val="en-GB"/>
                </w:rPr>
                <m:t>⋅</m:t>
              </m:r>
              <m:f>
                <m:fPr>
                  <m:type m:val="lin"/>
                  <m:ctrlPr>
                    <w:rPr>
                      <w:rFonts w:ascii="Cambria Math" w:eastAsia="SimSun" w:hAnsi="Cambria Math" w:cs="Calibri"/>
                      <w:i/>
                      <w:sz w:val="22"/>
                      <w:lang w:val="en-GB"/>
                    </w:rPr>
                  </m:ctrlPr>
                </m:fPr>
                <m:num>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cells,0</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DL,</m:t>
                          </m:r>
                          <m:r>
                            <w:rPr>
                              <w:rFonts w:ascii="Cambria Math" w:eastAsia="SimSun" w:hAnsi="Cambria Math" w:cs="Times New Roman"/>
                              <w:szCs w:val="20"/>
                              <w:lang w:val="en-GB"/>
                            </w:rPr>
                            <m:t>μ</m:t>
                          </m:r>
                          <m:ctrlPr>
                            <w:rPr>
                              <w:rFonts w:ascii="Cambria Math" w:eastAsia="SimSun" w:hAnsi="Cambria Math" w:cs="Times New Roman"/>
                              <w:szCs w:val="20"/>
                              <w:lang w:val="en-GB"/>
                            </w:rPr>
                          </m:ctrlPr>
                        </m:sup>
                      </m:sSubSup>
                      <m:r>
                        <w:rPr>
                          <w:rFonts w:ascii="Cambria Math" w:eastAsia="SimSun" w:hAnsi="Cambria Math" w:cs="Times New Roman"/>
                          <w:szCs w:val="20"/>
                          <w:lang w:val="en-GB"/>
                        </w:rPr>
                        <m:t>+</m:t>
                      </m:r>
                      <m:r>
                        <w:rPr>
                          <w:rFonts w:ascii="Cambria Math" w:eastAsia="SimSun" w:hAnsi="Cambria Math" w:cs="Calibri"/>
                          <w:szCs w:val="20"/>
                          <w:lang w:val="en-GB"/>
                        </w:rPr>
                        <m:t>γ</m:t>
                      </m:r>
                      <m:r>
                        <w:rPr>
                          <w:rFonts w:ascii="Cambria Math" w:eastAsia="SimSun" w:hAnsi="Cambria Math"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cells,1</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DL,</m:t>
                          </m:r>
                          <m:r>
                            <w:rPr>
                              <w:rFonts w:ascii="Cambria Math" w:eastAsia="SimSun" w:hAnsi="Cambria Math" w:cs="Times New Roman"/>
                              <w:szCs w:val="20"/>
                              <w:lang w:val="en-GB"/>
                            </w:rPr>
                            <m:t>μ</m:t>
                          </m:r>
                          <m:ctrlPr>
                            <w:rPr>
                              <w:rFonts w:ascii="Cambria Math" w:eastAsia="SimSun" w:hAnsi="Cambria Math" w:cs="Times New Roman"/>
                              <w:szCs w:val="20"/>
                              <w:lang w:val="en-GB"/>
                            </w:rPr>
                          </m:ctrlPr>
                        </m:sup>
                      </m:sSubSup>
                    </m:e>
                  </m:d>
                </m:num>
                <m:den>
                  <m:nary>
                    <m:naryPr>
                      <m:chr m:val="∑"/>
                      <m:ctrlPr>
                        <w:rPr>
                          <w:rFonts w:ascii="Cambria Math" w:eastAsia="SimSun" w:hAnsi="Cambria Math" w:cs="Calibri"/>
                          <w:i/>
                          <w:sz w:val="22"/>
                          <w:lang w:val="en-GB"/>
                        </w:rPr>
                      </m:ctrlPr>
                    </m:naryPr>
                    <m:sub>
                      <m:r>
                        <w:rPr>
                          <w:rFonts w:ascii="Cambria Math" w:eastAsia="SimSun" w:hAnsi="Cambria Math" w:cs="Calibri"/>
                          <w:sz w:val="22"/>
                          <w:lang w:val="en-GB"/>
                        </w:rPr>
                        <m:t>j=0</m:t>
                      </m:r>
                    </m:sub>
                    <m:sup>
                      <m:r>
                        <w:rPr>
                          <w:rFonts w:ascii="Cambria Math" w:eastAsia="SimSun" w:hAnsi="Cambria Math" w:cs="Calibri"/>
                          <w:sz w:val="22"/>
                          <w:lang w:val="en-GB"/>
                        </w:rPr>
                        <m:t>3</m:t>
                      </m:r>
                    </m:sup>
                    <m:e>
                      <m:d>
                        <m:dPr>
                          <m:ctrlPr>
                            <w:rPr>
                              <w:rFonts w:ascii="Cambria Math" w:eastAsia="SimSun" w:hAnsi="Cambria Math" w:cs="Times New Roman"/>
                              <w:i/>
                              <w:szCs w:val="20"/>
                              <w:lang w:val="en-GB"/>
                            </w:rPr>
                          </m:ctrlPr>
                        </m:dPr>
                        <m:e>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cells,0</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DL,</m:t>
                              </m:r>
                              <m:r>
                                <w:rPr>
                                  <w:rFonts w:ascii="Cambria Math" w:eastAsia="SimSun" w:hAnsi="Cambria Math" w:cs="Times New Roman"/>
                                  <w:szCs w:val="20"/>
                                  <w:lang w:val="en-GB"/>
                                </w:rPr>
                                <m:t>j</m:t>
                              </m:r>
                              <m:ctrlPr>
                                <w:rPr>
                                  <w:rFonts w:ascii="Cambria Math" w:eastAsia="SimSun" w:hAnsi="Cambria Math" w:cs="Times New Roman"/>
                                  <w:szCs w:val="20"/>
                                  <w:lang w:val="en-GB"/>
                                </w:rPr>
                              </m:ctrlPr>
                            </m:sup>
                          </m:sSubSup>
                          <m:r>
                            <w:rPr>
                              <w:rFonts w:ascii="Cambria Math" w:eastAsia="SimSun" w:hAnsi="Cambria Math" w:cs="Times New Roman"/>
                              <w:szCs w:val="20"/>
                              <w:lang w:val="en-GB"/>
                            </w:rPr>
                            <m:t>+</m:t>
                          </m:r>
                          <m:r>
                            <w:rPr>
                              <w:rFonts w:ascii="Cambria Math" w:eastAsia="SimSun" w:hAnsi="Cambria Math" w:cs="Calibri"/>
                              <w:szCs w:val="20"/>
                              <w:lang w:val="en-GB"/>
                            </w:rPr>
                            <m:t>γ</m:t>
                          </m:r>
                          <m:r>
                            <w:rPr>
                              <w:rFonts w:ascii="Cambria Math" w:eastAsia="SimSun" w:hAnsi="Cambria Math" w:cs="Times New Roman"/>
                              <w:szCs w:val="20"/>
                              <w:lang w:val="en-GB"/>
                            </w:rPr>
                            <m:t>∙</m:t>
                          </m:r>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cells,1</m:t>
                              </m:r>
                              <m:ctrlPr>
                                <w:rPr>
                                  <w:rFonts w:ascii="Cambria Math" w:eastAsia="SimSun" w:hAnsi="Cambria Math" w:cs="Times New Roman"/>
                                  <w:szCs w:val="20"/>
                                  <w:lang w:val="en-GB"/>
                                </w:rPr>
                              </m:ctrlPr>
                            </m:sub>
                            <m:sup>
                              <m:r>
                                <m:rPr>
                                  <m:nor/>
                                </m:rPr>
                                <w:rPr>
                                  <w:rFonts w:ascii="Times New Roman" w:eastAsia="SimSun" w:hAnsi="Times New Roman" w:cs="Times New Roman"/>
                                  <w:szCs w:val="20"/>
                                  <w:lang w:val="en-GB"/>
                                </w:rPr>
                                <m:t>DL,</m:t>
                              </m:r>
                              <m:r>
                                <w:rPr>
                                  <w:rFonts w:ascii="Cambria Math" w:eastAsia="SimSun" w:hAnsi="Cambria Math" w:cs="Times New Roman"/>
                                  <w:szCs w:val="20"/>
                                  <w:lang w:val="en-GB"/>
                                </w:rPr>
                                <m:t>j</m:t>
                              </m:r>
                              <m:ctrlPr>
                                <w:rPr>
                                  <w:rFonts w:ascii="Cambria Math" w:eastAsia="SimSun" w:hAnsi="Cambria Math" w:cs="Times New Roman"/>
                                  <w:szCs w:val="20"/>
                                  <w:lang w:val="en-GB"/>
                                </w:rPr>
                              </m:ctrlPr>
                            </m:sup>
                          </m:sSubSup>
                        </m:e>
                      </m:d>
                    </m:e>
                  </m:nary>
                </m:den>
              </m:f>
            </m:e>
          </m:d>
        </m:oMath>
      </m:oMathPara>
    </w:p>
    <w:p w14:paraId="01489ADB" w14:textId="08813FA7" w:rsidR="00856882" w:rsidRPr="00856882" w:rsidRDefault="00CA4C42" w:rsidP="007C2D93">
      <w:pPr>
        <w:rPr>
          <w:lang w:eastAsia="ja-JP"/>
        </w:rPr>
      </w:pPr>
      <m:oMathPara>
        <m:oMath>
          <m:sSubSup>
            <m:sSubSupPr>
              <m:ctrlPr>
                <w:rPr>
                  <w:rFonts w:ascii="Cambria Math" w:hAnsi="Cambria Math" w:cs="Calibri"/>
                  <w:i/>
                  <w:sz w:val="22"/>
                </w:rPr>
              </m:ctrlPr>
            </m:sSubSupPr>
            <m:e>
              <m:r>
                <w:rPr>
                  <w:rFonts w:ascii="Cambria Math" w:hAnsi="Cambria Math" w:cs="Calibri"/>
                  <w:sz w:val="22"/>
                </w:rPr>
                <m:t>C</m:t>
              </m:r>
            </m:e>
            <m:sub>
              <m:r>
                <m:rPr>
                  <m:nor/>
                </m:rPr>
                <w:rPr>
                  <w:rFonts w:hAnsi="Calibri" w:cs="Calibri"/>
                  <w:sz w:val="22"/>
                </w:rPr>
                <m:t>PDCCH</m:t>
              </m:r>
              <m:ctrlPr>
                <w:rPr>
                  <w:rFonts w:ascii="Cambria Math" w:hAnsi="Cambria Math" w:cs="Calibri"/>
                  <w:sz w:val="22"/>
                </w:rPr>
              </m:ctrlPr>
            </m:sub>
            <m:sup>
              <m:r>
                <m:rPr>
                  <m:nor/>
                </m:rPr>
                <w:rPr>
                  <w:rFonts w:hAnsi="Calibri" w:cs="Calibri"/>
                  <w:sz w:val="22"/>
                </w:rPr>
                <m:t>total,slot,</m:t>
              </m:r>
              <m:r>
                <w:rPr>
                  <w:rFonts w:ascii="Cambria Math" w:hAnsi="Cambria Math" w:cs="Calibri"/>
                  <w:sz w:val="22"/>
                </w:rPr>
                <m:t>μ</m:t>
              </m:r>
              <m:ctrlPr>
                <w:rPr>
                  <w:rFonts w:ascii="Cambria Math" w:hAnsi="Cambria Math" w:cs="Calibri"/>
                  <w:sz w:val="22"/>
                </w:rPr>
              </m:ctrlPr>
            </m:sup>
          </m:sSubSup>
          <m:r>
            <w:rPr>
              <w:rFonts w:ascii="Cambria Math" w:hAnsi="Cambria Math" w:cs="Calibri"/>
              <w:sz w:val="22"/>
            </w:rPr>
            <m:t>=</m:t>
          </m:r>
          <m:d>
            <m:dPr>
              <m:begChr m:val="⌊"/>
              <m:endChr m:val="⌋"/>
              <m:ctrlPr>
                <w:rPr>
                  <w:rFonts w:ascii="Cambria Math" w:hAnsi="Cambria Math" w:cs="Calibri"/>
                  <w:i/>
                  <w:sz w:val="22"/>
                </w:rPr>
              </m:ctrlPr>
            </m:dPr>
            <m:e>
              <m:sSubSup>
                <m:sSubSupPr>
                  <m:ctrlPr>
                    <w:rPr>
                      <w:rFonts w:ascii="Cambria Math" w:hAnsi="Cambria Math" w:cs="Calibri"/>
                      <w:i/>
                      <w:sz w:val="22"/>
                    </w:rPr>
                  </m:ctrlPr>
                </m:sSubSupPr>
                <m:e>
                  <m:r>
                    <w:rPr>
                      <w:rFonts w:ascii="Cambria Math" w:hAnsi="Cambria Math" w:cs="Calibri"/>
                      <w:sz w:val="22"/>
                    </w:rPr>
                    <m:t>N</m:t>
                  </m:r>
                </m:e>
                <m:sub>
                  <m:r>
                    <m:rPr>
                      <m:nor/>
                    </m:rPr>
                    <w:rPr>
                      <w:rFonts w:hAnsi="Calibri" w:cs="Calibri"/>
                      <w:sz w:val="22"/>
                    </w:rPr>
                    <m:t>cells</m:t>
                  </m:r>
                  <m:ctrlPr>
                    <w:rPr>
                      <w:rFonts w:ascii="Cambria Math" w:hAnsi="Cambria Math" w:cs="Calibri"/>
                      <w:sz w:val="22"/>
                    </w:rPr>
                  </m:ctrlPr>
                </m:sub>
                <m:sup>
                  <m:r>
                    <m:rPr>
                      <m:nor/>
                    </m:rPr>
                    <w:rPr>
                      <w:rFonts w:hAnsi="Calibri" w:cs="Calibri"/>
                      <w:sz w:val="22"/>
                    </w:rPr>
                    <m:t>cap</m:t>
                  </m:r>
                  <m:ctrlPr>
                    <w:rPr>
                      <w:rFonts w:ascii="Cambria Math" w:hAnsi="Cambria Math" w:cs="Calibri"/>
                      <w:sz w:val="22"/>
                    </w:rPr>
                  </m:ctrlPr>
                </m:sup>
              </m:sSubSup>
              <m:r>
                <w:rPr>
                  <w:rFonts w:ascii="Cambria Math" w:hAnsi="Cambria Math" w:cs="Cambria Math"/>
                  <w:sz w:val="22"/>
                </w:rPr>
                <m:t>⋅</m:t>
              </m:r>
              <m:sSubSup>
                <m:sSubSupPr>
                  <m:ctrlPr>
                    <w:rPr>
                      <w:rFonts w:ascii="Cambria Math" w:hAnsi="Cambria Math" w:cs="Calibri"/>
                      <w:i/>
                      <w:sz w:val="22"/>
                    </w:rPr>
                  </m:ctrlPr>
                </m:sSubSupPr>
                <m:e>
                  <m:r>
                    <w:rPr>
                      <w:rFonts w:ascii="Cambria Math" w:hAnsi="Cambria Math" w:cs="Calibri"/>
                      <w:sz w:val="22"/>
                    </w:rPr>
                    <m:t>C</m:t>
                  </m:r>
                </m:e>
                <m:sub>
                  <m:r>
                    <m:rPr>
                      <m:nor/>
                    </m:rPr>
                    <w:rPr>
                      <w:rFonts w:hAnsi="Calibri" w:cs="Calibri"/>
                      <w:sz w:val="22"/>
                    </w:rPr>
                    <m:t>PDCCH</m:t>
                  </m:r>
                  <m:ctrlPr>
                    <w:rPr>
                      <w:rFonts w:ascii="Cambria Math" w:hAnsi="Cambria Math" w:cs="Calibri"/>
                      <w:sz w:val="22"/>
                    </w:rPr>
                  </m:ctrlPr>
                </m:sub>
                <m:sup>
                  <m:r>
                    <m:rPr>
                      <m:nor/>
                    </m:rPr>
                    <w:rPr>
                      <w:rFonts w:hAnsi="Calibri" w:cs="Calibri"/>
                      <w:sz w:val="22"/>
                    </w:rPr>
                    <m:t>max,slot,</m:t>
                  </m:r>
                  <m:r>
                    <w:rPr>
                      <w:rFonts w:ascii="Cambria Math" w:hAnsi="Cambria Math" w:cs="Calibri"/>
                      <w:sz w:val="22"/>
                    </w:rPr>
                    <m:t>μ</m:t>
                  </m:r>
                  <m:ctrlPr>
                    <w:rPr>
                      <w:rFonts w:ascii="Cambria Math" w:hAnsi="Cambria Math" w:cs="Calibri"/>
                      <w:sz w:val="22"/>
                    </w:rPr>
                  </m:ctrlPr>
                </m:sup>
              </m:sSubSup>
              <m:r>
                <w:rPr>
                  <w:rFonts w:ascii="Cambria Math" w:hAnsi="Cambria Math" w:cs="Cambria Math"/>
                  <w:sz w:val="22"/>
                </w:rPr>
                <m:t>⋅</m:t>
              </m:r>
              <m:f>
                <m:fPr>
                  <m:type m:val="lin"/>
                  <m:ctrlPr>
                    <w:rPr>
                      <w:rFonts w:ascii="Cambria Math" w:hAnsi="Cambria Math" w:cs="Calibri"/>
                      <w:i/>
                      <w:sz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rPr>
                      </m:ctrlPr>
                    </m:naryPr>
                    <m:sub>
                      <m:r>
                        <w:rPr>
                          <w:rFonts w:ascii="Cambria Math" w:hAnsi="Cambria Math" w:cs="Calibri"/>
                          <w:sz w:val="22"/>
                        </w:rPr>
                        <m:t>j=0</m:t>
                      </m:r>
                    </m:sub>
                    <m:sup>
                      <m:r>
                        <w:rPr>
                          <w:rFonts w:ascii="Cambria Math" w:hAnsi="Cambria Math" w:cs="Calibri"/>
                          <w:sz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m:oMathPara>
    </w:p>
    <w:p w14:paraId="70427C21" w14:textId="285E1731" w:rsidR="001457AB" w:rsidRDefault="003B52D5" w:rsidP="007C2D93">
      <w:pPr>
        <w:rPr>
          <w:lang w:val="en-GB" w:eastAsia="ja-JP"/>
        </w:rPr>
      </w:pPr>
      <w:r>
        <w:rPr>
          <w:lang w:val="en-GB" w:eastAsia="ja-JP"/>
        </w:rPr>
        <w:t>w</w:t>
      </w:r>
      <w:r w:rsidR="00910201">
        <w:rPr>
          <w:lang w:val="en-GB" w:eastAsia="ja-JP"/>
        </w:rPr>
        <w:t>here</w:t>
      </w:r>
      <w:r>
        <w:rPr>
          <w:lang w:val="en-GB" w:eastAsia="ja-JP"/>
        </w:rPr>
        <w:t xml:space="preserve"> the parameter </w:t>
      </w:r>
      <m:oMath>
        <m:r>
          <w:rPr>
            <w:rFonts w:ascii="Cambria Math" w:hAnsi="Cambria Math" w:cstheme="minorHAnsi"/>
          </w:rPr>
          <m:t>γ</m:t>
        </m:r>
      </m:oMath>
      <w:r w:rsidR="00910201">
        <w:rPr>
          <w:lang w:val="en-GB" w:eastAsia="ja-JP"/>
        </w:rPr>
        <w:t xml:space="preserve"> </w:t>
      </w:r>
      <w:r>
        <w:rPr>
          <w:lang w:val="en-GB" w:eastAsia="ja-JP"/>
        </w:rPr>
        <w:t xml:space="preserve">is configured as 1 or </w:t>
      </w:r>
      <w:r w:rsidRPr="003B52D5">
        <w:rPr>
          <w:i/>
          <w:iCs/>
          <w:lang w:val="en-GB" w:eastAsia="ja-JP"/>
        </w:rPr>
        <w:t>R</w:t>
      </w:r>
      <w:r w:rsidR="00910201">
        <w:rPr>
          <w:rFonts w:eastAsiaTheme="minorEastAsia"/>
        </w:rPr>
        <w:t>.</w:t>
      </w:r>
      <w:r w:rsidR="00910201">
        <w:rPr>
          <w:lang w:val="en-GB" w:eastAsia="ja-JP"/>
        </w:rPr>
        <w:t xml:space="preserve"> </w:t>
      </w:r>
      <w:r w:rsidR="00856882">
        <w:rPr>
          <w:lang w:val="en-GB" w:eastAsia="ja-JP"/>
        </w:rPr>
        <w:t xml:space="preserve">This applies to serving cells configured with </w:t>
      </w:r>
      <w:r w:rsidR="00253200">
        <w:rPr>
          <w:lang w:val="en-GB" w:eastAsia="ja-JP"/>
        </w:rPr>
        <w:t xml:space="preserve">Rel-15 </w:t>
      </w:r>
      <w:r w:rsidR="00856882">
        <w:rPr>
          <w:lang w:val="en-GB" w:eastAsia="ja-JP"/>
        </w:rPr>
        <w:t>per-slot monitoring</w:t>
      </w:r>
      <w:r w:rsidR="00910201">
        <w:rPr>
          <w:lang w:val="en-GB" w:eastAsia="ja-JP"/>
        </w:rPr>
        <w:t>.</w:t>
      </w:r>
    </w:p>
    <w:p w14:paraId="06FC7068" w14:textId="43B37BCF" w:rsidR="00910201" w:rsidRDefault="00910201" w:rsidP="007C2D93">
      <w:pPr>
        <w:rPr>
          <w:lang w:val="en-GB" w:eastAsia="ja-JP"/>
        </w:rPr>
      </w:pPr>
      <w:r>
        <w:rPr>
          <w:lang w:val="en-GB" w:eastAsia="ja-JP"/>
        </w:rPr>
        <w:t>In the spec review process after RAN1#108-e, it was pointed out that the BD/CCE budget allocation to serving cells did not capture this multi-TRP aspect for the case of Rel-17 per slot group monitoring</w:t>
      </w:r>
      <w:r w:rsidR="001457AB">
        <w:rPr>
          <w:lang w:val="en-GB" w:eastAsia="ja-JP"/>
        </w:rPr>
        <w:t>, i.e., for 480/960 kHz SCS</w:t>
      </w:r>
      <w:r>
        <w:rPr>
          <w:lang w:val="en-GB" w:eastAsia="ja-JP"/>
        </w:rPr>
        <w:t>. The spec editor acknowledged this, and provided the following response</w:t>
      </w:r>
      <w:r w:rsidR="009A4A9F">
        <w:rPr>
          <w:lang w:val="en-GB" w:eastAsia="ja-JP"/>
        </w:rPr>
        <w:t>. In the end there was not time to finish, and the RAN1 chairman recommended to do this in RAN1#109-e.</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20"/>
        <w:gridCol w:w="6075"/>
        <w:gridCol w:w="2165"/>
      </w:tblGrid>
      <w:tr w:rsidR="001457AB" w:rsidRPr="00910201" w14:paraId="2FE4E6D8" w14:textId="77777777" w:rsidTr="001457AB">
        <w:tc>
          <w:tcPr>
            <w:tcW w:w="1120" w:type="dxa"/>
            <w:tcMar>
              <w:top w:w="0" w:type="dxa"/>
              <w:left w:w="108" w:type="dxa"/>
              <w:bottom w:w="0" w:type="dxa"/>
              <w:right w:w="108" w:type="dxa"/>
            </w:tcMar>
            <w:hideMark/>
          </w:tcPr>
          <w:p w14:paraId="128AED25" w14:textId="77777777" w:rsidR="001457AB" w:rsidRPr="00910201" w:rsidRDefault="001457AB" w:rsidP="001457AB">
            <w:pPr>
              <w:spacing w:after="0" w:line="240" w:lineRule="auto"/>
              <w:jc w:val="left"/>
              <w:rPr>
                <w:rFonts w:ascii="Times New Roman" w:eastAsia="Calibri" w:hAnsi="Times New Roman" w:cs="Times New Roman"/>
                <w:sz w:val="18"/>
                <w:szCs w:val="18"/>
              </w:rPr>
            </w:pPr>
            <w:r w:rsidRPr="00910201">
              <w:rPr>
                <w:rFonts w:ascii="Times New Roman" w:eastAsia="Calibri" w:hAnsi="Times New Roman" w:cs="Times New Roman"/>
                <w:sz w:val="18"/>
                <w:szCs w:val="18"/>
              </w:rPr>
              <w:lastRenderedPageBreak/>
              <w:t>Comment #5</w:t>
            </w:r>
          </w:p>
        </w:tc>
        <w:tc>
          <w:tcPr>
            <w:tcW w:w="6075" w:type="dxa"/>
            <w:tcMar>
              <w:top w:w="0" w:type="dxa"/>
              <w:left w:w="108" w:type="dxa"/>
              <w:bottom w:w="0" w:type="dxa"/>
              <w:right w:w="108" w:type="dxa"/>
            </w:tcMar>
          </w:tcPr>
          <w:p w14:paraId="76B85BE3" w14:textId="77777777" w:rsidR="001457AB" w:rsidRPr="00910201" w:rsidRDefault="001457AB" w:rsidP="001457AB">
            <w:pPr>
              <w:spacing w:after="0" w:line="240" w:lineRule="auto"/>
              <w:jc w:val="left"/>
              <w:rPr>
                <w:rFonts w:ascii="Times New Roman" w:eastAsia="Calibri" w:hAnsi="Times New Roman" w:cs="Times New Roman"/>
                <w:sz w:val="18"/>
                <w:szCs w:val="18"/>
              </w:rPr>
            </w:pPr>
            <w:r w:rsidRPr="00910201">
              <w:rPr>
                <w:rFonts w:ascii="Times New Roman" w:eastAsia="Calibri" w:hAnsi="Times New Roman" w:cs="Times New Roman"/>
                <w:sz w:val="18"/>
                <w:szCs w:val="18"/>
              </w:rPr>
              <w:t>If possible, with the remaining time this week, we think it would be good to capture mTRP impact on PDCCH monitoring as commented by the editor:</w:t>
            </w:r>
          </w:p>
          <w:p w14:paraId="19A9FD31" w14:textId="77777777" w:rsidR="001457AB" w:rsidRPr="00910201" w:rsidRDefault="001457AB" w:rsidP="001457AB">
            <w:pPr>
              <w:spacing w:after="0" w:line="240" w:lineRule="auto"/>
              <w:jc w:val="left"/>
              <w:rPr>
                <w:rFonts w:ascii="Times New Roman" w:eastAsia="Calibri" w:hAnsi="Times New Roman" w:cs="Times New Roman"/>
                <w:sz w:val="18"/>
                <w:szCs w:val="18"/>
              </w:rPr>
            </w:pPr>
          </w:p>
          <w:p w14:paraId="2962FFAB" w14:textId="77777777" w:rsidR="001457AB" w:rsidRPr="00910201" w:rsidRDefault="001457AB" w:rsidP="001457AB">
            <w:pPr>
              <w:spacing w:after="0" w:line="240" w:lineRule="auto"/>
              <w:jc w:val="left"/>
              <w:rPr>
                <w:rFonts w:ascii="Calibri" w:eastAsia="Calibri" w:hAnsi="Calibri" w:cs="Calibri"/>
                <w:color w:val="1F497D"/>
                <w:sz w:val="22"/>
              </w:rPr>
            </w:pPr>
            <w:r w:rsidRPr="00910201">
              <w:rPr>
                <w:rFonts w:ascii="Calibri" w:eastAsia="Calibri" w:hAnsi="Calibri" w:cs="Calibri"/>
                <w:color w:val="1F497D"/>
                <w:sz w:val="22"/>
              </w:rPr>
              <w:t>[Aris] I am fine to assume applicability of M-TRP for PDCCH in 480/960 kHz – no issue with capturing it.</w:t>
            </w:r>
          </w:p>
          <w:p w14:paraId="55F705CE" w14:textId="77777777" w:rsidR="001457AB" w:rsidRPr="00910201" w:rsidRDefault="001457AB" w:rsidP="001457AB">
            <w:pPr>
              <w:spacing w:after="0" w:line="240" w:lineRule="auto"/>
              <w:jc w:val="left"/>
              <w:rPr>
                <w:rFonts w:ascii="Calibri" w:eastAsia="Calibri" w:hAnsi="Calibri" w:cs="Calibri"/>
                <w:color w:val="1F497D"/>
                <w:sz w:val="22"/>
              </w:rPr>
            </w:pPr>
            <w:r w:rsidRPr="00910201">
              <w:rPr>
                <w:rFonts w:ascii="Calibri" w:eastAsia="Calibri" w:hAnsi="Calibri" w:cs="Calibri"/>
                <w:color w:val="1F497D"/>
                <w:sz w:val="22"/>
              </w:rPr>
              <w:t>The only question is whether to do so now or leave for May. Should be possible to do now as the other draft CRs are getting close to stable.</w:t>
            </w:r>
          </w:p>
          <w:p w14:paraId="00A6A301" w14:textId="77777777" w:rsidR="001457AB" w:rsidRPr="00910201" w:rsidRDefault="001457AB" w:rsidP="001457AB">
            <w:pPr>
              <w:spacing w:after="0" w:line="240" w:lineRule="auto"/>
              <w:jc w:val="left"/>
              <w:rPr>
                <w:rFonts w:ascii="Calibri" w:eastAsia="Calibri" w:hAnsi="Calibri" w:cs="Calibri"/>
                <w:color w:val="1F497D"/>
                <w:sz w:val="22"/>
              </w:rPr>
            </w:pPr>
          </w:p>
          <w:p w14:paraId="13C817CF" w14:textId="77777777" w:rsidR="001457AB" w:rsidRPr="00910201" w:rsidRDefault="001457AB" w:rsidP="001457AB">
            <w:pPr>
              <w:spacing w:after="0" w:line="240" w:lineRule="auto"/>
              <w:jc w:val="left"/>
              <w:rPr>
                <w:rFonts w:ascii="Calibri" w:eastAsia="Calibri" w:hAnsi="Calibri" w:cs="Calibri"/>
                <w:color w:val="00B0F0"/>
                <w:sz w:val="22"/>
              </w:rPr>
            </w:pPr>
            <w:r w:rsidRPr="00910201">
              <w:rPr>
                <w:rFonts w:ascii="Calibri" w:eastAsia="Calibri" w:hAnsi="Calibri" w:cs="Calibri"/>
                <w:color w:val="00B0F0"/>
                <w:sz w:val="22"/>
              </w:rPr>
              <w:t>[Aris2]: I will request the chairman to extend the approval of this draft CR. Can then update for M-TRP and consider the update for approval together with the URLLC/SL draft CRs.</w:t>
            </w:r>
          </w:p>
          <w:p w14:paraId="7E462DBF" w14:textId="77777777" w:rsidR="001457AB" w:rsidRPr="00910201" w:rsidRDefault="001457AB" w:rsidP="001457AB">
            <w:pPr>
              <w:spacing w:after="0" w:line="240" w:lineRule="auto"/>
              <w:jc w:val="left"/>
              <w:rPr>
                <w:rFonts w:ascii="Times New Roman" w:eastAsia="Calibri" w:hAnsi="Times New Roman" w:cs="Times New Roman"/>
                <w:sz w:val="18"/>
                <w:szCs w:val="18"/>
              </w:rPr>
            </w:pPr>
          </w:p>
        </w:tc>
        <w:tc>
          <w:tcPr>
            <w:tcW w:w="2165" w:type="dxa"/>
            <w:tcMar>
              <w:top w:w="0" w:type="dxa"/>
              <w:left w:w="108" w:type="dxa"/>
              <w:bottom w:w="0" w:type="dxa"/>
              <w:right w:w="108" w:type="dxa"/>
            </w:tcMar>
          </w:tcPr>
          <w:p w14:paraId="65560403" w14:textId="77777777" w:rsidR="001457AB" w:rsidRPr="00910201" w:rsidRDefault="001457AB" w:rsidP="001457AB">
            <w:pPr>
              <w:spacing w:after="180" w:line="252" w:lineRule="auto"/>
              <w:jc w:val="left"/>
              <w:rPr>
                <w:rFonts w:ascii="Times New Roman" w:eastAsia="Calibri" w:hAnsi="Times New Roman" w:cs="Times New Roman"/>
                <w:sz w:val="18"/>
                <w:szCs w:val="18"/>
                <w:lang w:val="en-GB"/>
              </w:rPr>
            </w:pPr>
          </w:p>
        </w:tc>
      </w:tr>
    </w:tbl>
    <w:p w14:paraId="50B5181B" w14:textId="3E8DBD65" w:rsidR="009A4A9F" w:rsidRDefault="009A4A9F" w:rsidP="007C2D93">
      <w:pPr>
        <w:rPr>
          <w:lang w:val="en-GB" w:eastAsia="ja-JP"/>
        </w:rPr>
      </w:pPr>
    </w:p>
    <w:p w14:paraId="194D023B" w14:textId="67B717AA" w:rsidR="002D1A3B" w:rsidRDefault="002D1A3B" w:rsidP="007C2D93">
      <w:pPr>
        <w:rPr>
          <w:lang w:val="en-GB" w:eastAsia="ja-JP"/>
        </w:rPr>
      </w:pPr>
      <w:r>
        <w:rPr>
          <w:lang w:val="en-GB" w:eastAsia="ja-JP"/>
        </w:rPr>
        <w:t xml:space="preserve">The issue is that the expressions for computing the BD/CCE budget per serving cell for per-slot group monitoring for 480/960 kHz </w:t>
      </w:r>
      <w:r w:rsidR="006A34D1">
        <w:rPr>
          <w:lang w:val="en-GB" w:eastAsia="ja-JP"/>
        </w:rPr>
        <w:t xml:space="preserve">are currently not written as a function of </w:t>
      </w:r>
      <m:oMath>
        <m:r>
          <w:rPr>
            <w:rFonts w:ascii="Cambria Math" w:hAnsi="Cambria Math" w:cstheme="minorHAnsi"/>
          </w:rPr>
          <m:t>γ</m:t>
        </m:r>
      </m:oMath>
      <w:r w:rsidR="006A34D1">
        <w:rPr>
          <w:lang w:val="en-GB" w:eastAsia="ja-JP"/>
        </w:rPr>
        <w:t xml:space="preserve"> like above; the existing expressions </w:t>
      </w:r>
      <w:r w:rsidR="001457AB">
        <w:rPr>
          <w:lang w:val="en-GB" w:eastAsia="ja-JP"/>
        </w:rPr>
        <w:t>effectively</w:t>
      </w:r>
      <w:r w:rsidR="006A34D1">
        <w:rPr>
          <w:lang w:val="en-GB" w:eastAsia="ja-JP"/>
        </w:rPr>
        <w:t xml:space="preserve"> assume R = 1.  This means that </w:t>
      </w:r>
      <w:r w:rsidR="00253200">
        <w:rPr>
          <w:lang w:val="en-GB" w:eastAsia="ja-JP"/>
        </w:rPr>
        <w:t xml:space="preserve">a UE reporting R = 2 cannot take advantage of its full BD/CCE budget for PDCCH monitoring for multi-DCI mTRP. </w:t>
      </w:r>
      <w:r w:rsidR="006A34D1">
        <w:rPr>
          <w:lang w:val="en-GB" w:eastAsia="ja-JP"/>
        </w:rPr>
        <w:t>For example, for the case when all serving cells are configured with 480 or 960 kHz SCS (Case 4 in the above agreement), the expressions for the BD/CCE budget are written as follows</w:t>
      </w:r>
    </w:p>
    <w:p w14:paraId="0AE3DAAA" w14:textId="4FCC0064" w:rsidR="002D1A3B" w:rsidRPr="002D1A3B" w:rsidRDefault="00CA4C42" w:rsidP="007C2D93">
      <w:pPr>
        <w:rPr>
          <w:rFonts w:eastAsiaTheme="minorEastAsia"/>
        </w:rPr>
      </w:pPr>
      <m:oMathPara>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m:oMathPara>
    </w:p>
    <w:p w14:paraId="6037CDC6" w14:textId="3DAD94DC" w:rsidR="002D1A3B" w:rsidRPr="002D1A3B" w:rsidRDefault="00CA4C42" w:rsidP="007C2D93">
      <w:pPr>
        <w:rPr>
          <w:rFonts w:eastAsiaTheme="minorEastAsia"/>
          <w:lang w:val="en-GB" w:eastAsia="ja-JP"/>
        </w:rPr>
      </w:pPr>
      <m:oMathPara>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m:oMathPara>
    </w:p>
    <w:p w14:paraId="1CF52551" w14:textId="19F567D8" w:rsidR="006A34D1" w:rsidRDefault="006A34D1" w:rsidP="007C2D93">
      <w:pPr>
        <w:rPr>
          <w:rFonts w:eastAsiaTheme="minorEastAsia"/>
        </w:rPr>
      </w:pPr>
      <w:r>
        <w:rPr>
          <w:lang w:val="en-GB" w:eastAsia="ja-JP"/>
        </w:rPr>
        <w:t xml:space="preserve">where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Pr>
          <w:lang w:val="en-GB" w:eastAsia="ja-JP"/>
        </w:rPr>
        <w:t xml:space="preserve"> is the configured number of serving cells with SCS configuration </w:t>
      </w:r>
      <w:r w:rsidR="001457AB">
        <w:rPr>
          <w:rFonts w:cs="Arial"/>
          <w:lang w:val="en-GB" w:eastAsia="ja-JP"/>
        </w:rPr>
        <w:t>µ</w:t>
      </w:r>
      <w:r w:rsidR="001457AB">
        <w:rPr>
          <w:lang w:val="en-GB" w:eastAsia="ja-JP"/>
        </w:rPr>
        <w:t xml:space="preserve"> </w:t>
      </w:r>
      <w:r>
        <w:rPr>
          <w:lang w:val="en-GB" w:eastAsia="ja-JP"/>
        </w:rPr>
        <w:t xml:space="preserve">and slot group size X. To fix the problem, the </w:t>
      </w:r>
      <w:r w:rsidR="001457AB">
        <w:rPr>
          <w:lang w:val="en-GB" w:eastAsia="ja-JP"/>
        </w:rPr>
        <w:t>the number of serving cells</w:t>
      </w:r>
      <w:r>
        <w:rPr>
          <w:lang w:val="en-GB" w:eastAsia="ja-JP"/>
        </w:rPr>
        <w:t xml:space="preserve"> should be written as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m:rPr>
                <m:nor/>
              </m:rPr>
              <m:t>cells</m:t>
            </m:r>
            <m:r>
              <m:rPr>
                <m:nor/>
              </m:rPr>
              <w:rPr>
                <w:rFonts w:ascii="Cambria Math"/>
              </w:rPr>
              <m:t>,r17</m:t>
            </m:r>
            <m:r>
              <m:rPr>
                <m:nor/>
              </m:rPr>
              <m:t>,0</m:t>
            </m:r>
            <m:ctrlPr>
              <w:rPr>
                <w:rFonts w:ascii="Cambria Math" w:hAnsi="Cambria Math"/>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r>
              <m:rPr>
                <m:nor/>
              </m:rPr>
              <w:rPr>
                <w:rFonts w:ascii="Cambria Math"/>
              </w:rPr>
              <m:t>,r17</m:t>
            </m:r>
            <m:r>
              <m:rPr>
                <m:nor/>
              </m:rPr>
              <m:t>,1</m:t>
            </m:r>
            <m:ctrlPr>
              <w:rPr>
                <w:rFonts w:ascii="Cambria Math" w:hAnsi="Cambria Math"/>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hAnsi="Cambria Math"/>
              </w:rPr>
            </m:ctrlPr>
          </m:sup>
        </m:sSubSup>
      </m:oMath>
      <w:r>
        <w:rPr>
          <w:rFonts w:eastAsiaTheme="minorEastAsia"/>
        </w:rPr>
        <w:t xml:space="preserve"> analogous to the case of per-slot monitoring. In our view this makes sense to do only for Case 4 and 5 above, i.e., when the set of configured serving cells </w:t>
      </w:r>
      <w:r w:rsidR="00084978">
        <w:rPr>
          <w:rFonts w:eastAsiaTheme="minorEastAsia"/>
        </w:rPr>
        <w:t>corresponds to only per-slot group monitoring (Case 4) or a mix of per-slot and per-slot group monitoring (Case 5)</w:t>
      </w:r>
      <w:r>
        <w:rPr>
          <w:rFonts w:eastAsiaTheme="minorEastAsia"/>
        </w:rPr>
        <w:t>.</w:t>
      </w:r>
      <w:r w:rsidR="00084978">
        <w:rPr>
          <w:rFonts w:eastAsiaTheme="minorEastAsia"/>
        </w:rPr>
        <w:t xml:space="preserve"> This is because the BD/CCE budget per-slot group for 480/960 kHz is equivalent to the BD/CCE budget per-slot for 120 kHz, at least for X = 480/960.</w:t>
      </w:r>
      <w:r w:rsidR="004E2784">
        <w:rPr>
          <w:rFonts w:eastAsiaTheme="minorEastAsia"/>
        </w:rPr>
        <w:t xml:space="preserve"> </w:t>
      </w:r>
      <w:r>
        <w:rPr>
          <w:rFonts w:eastAsiaTheme="minorEastAsia"/>
        </w:rPr>
        <w:t>Based on this we propose the following</w:t>
      </w:r>
    </w:p>
    <w:p w14:paraId="1E9C6420" w14:textId="7710F6E0" w:rsidR="004E2784" w:rsidRPr="00E1402E" w:rsidRDefault="004E2784" w:rsidP="00E1402E">
      <w:pPr>
        <w:pStyle w:val="Proposal"/>
      </w:pPr>
      <w:bookmarkStart w:id="6" w:name="_Toc101638740"/>
      <w:r>
        <w:t>Update the formulas in 38.213 Section 10.1 that provide the</w:t>
      </w:r>
      <w:r w:rsidR="00084978">
        <w:t xml:space="preserve"> allocation of the BD/CCE budget over multiple-serving cells</w:t>
      </w:r>
      <w:r>
        <w:t xml:space="preserve"> (</w:t>
      </w:r>
      <m:oMath>
        <m:sSubSup>
          <m:sSubSupPr>
            <m:ctrlPr>
              <w:rPr>
                <w:rFonts w:ascii="Cambria Math" w:hAnsi="Cambria Math"/>
                <w:i/>
              </w:rPr>
            </m:ctrlPr>
          </m:sSubSupPr>
          <m:e>
            <m:r>
              <m:rPr>
                <m:sty m:val="bi"/>
              </m:rPr>
              <w:rPr>
                <w:rFonts w:ascii="Cambria Math" w:hAnsi="Cambria Math"/>
              </w:rPr>
              <m:t>M</m:t>
            </m:r>
          </m:e>
          <m:sub>
            <m:r>
              <m:rPr>
                <m:sty m:val="b"/>
              </m:rPr>
              <w:rPr>
                <w:rFonts w:ascii="Cambria Math" w:hAnsi="Cambria Math"/>
              </w:rPr>
              <m:t>PDCCH</m:t>
            </m:r>
            <m:ctrlPr>
              <w:rPr>
                <w:rFonts w:ascii="Cambria Math" w:hAnsi="Cambria Math"/>
              </w:rPr>
            </m:ctrlPr>
          </m:sub>
          <m:sup>
            <m:r>
              <m:rPr>
                <m:sty m:val="b"/>
              </m:rPr>
              <w:rPr>
                <w:rFonts w:ascii="Cambria Math" w:hAnsi="Cambria Math"/>
              </w:rPr>
              <m:t>total,</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m:rPr>
                <m:sty m:val="bi"/>
              </m:rPr>
              <w:rPr>
                <w:rFonts w:ascii="Cambria Math" w:hAnsi="Cambria Math"/>
              </w:rPr>
              <m:t>C</m:t>
            </m:r>
          </m:e>
          <m:sub>
            <m:r>
              <m:rPr>
                <m:sty m:val="b"/>
              </m:rPr>
              <w:rPr>
                <w:rFonts w:ascii="Cambria Math" w:hAnsi="Cambria Math"/>
              </w:rPr>
              <m:t>PDCCH</m:t>
            </m:r>
            <m:ctrlPr>
              <w:rPr>
                <w:rFonts w:ascii="Cambria Math" w:hAnsi="Cambria Math"/>
              </w:rPr>
            </m:ctrlPr>
          </m:sub>
          <m:sup>
            <m:r>
              <m:rPr>
                <m:sty m:val="b"/>
              </m:rPr>
              <w:rPr>
                <w:rFonts w:ascii="Cambria Math" w:hAnsi="Cambria Math"/>
              </w:rPr>
              <m:t>total,</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rPr>
                <w:rFonts w:ascii="Cambria Math" w:hAnsi="Cambria Math"/>
              </w:rPr>
            </m:ctrlPr>
          </m:sup>
        </m:sSubSup>
      </m:oMath>
      <w:r>
        <w:t xml:space="preserve">) to account for the reported capability parameter </w:t>
      </w:r>
      <w:r w:rsidRPr="00F751DD">
        <w:rPr>
          <w:i/>
          <w:iCs/>
          <w:lang w:val="en-GB" w:eastAsia="ja-JP"/>
        </w:rPr>
        <w:t>blindDetectFactor-r16</w:t>
      </w:r>
      <w:r w:rsidR="00E1402E">
        <w:rPr>
          <w:i/>
          <w:iCs/>
          <w:lang w:val="en-GB" w:eastAsia="ja-JP"/>
        </w:rPr>
        <w:t xml:space="preserve"> </w:t>
      </w:r>
      <w:r w:rsidR="00E1402E">
        <w:rPr>
          <w:lang w:val="en-GB" w:eastAsia="ja-JP"/>
        </w:rPr>
        <w:t xml:space="preserve"> </w:t>
      </w:r>
      <w:r>
        <w:rPr>
          <w:lang w:val="en-GB" w:eastAsia="ja-JP"/>
        </w:rPr>
        <w:t xml:space="preserve">for </w:t>
      </w:r>
      <w:r>
        <w:t>multi-DCI-based multi-TRP</w:t>
      </w:r>
      <w:r w:rsidR="00DE3165">
        <w:t xml:space="preserve"> </w:t>
      </w:r>
      <w:r w:rsidR="00DE3165">
        <w:rPr>
          <w:lang w:val="en-GB" w:eastAsia="ja-JP"/>
        </w:rPr>
        <w:t xml:space="preserve">(variable </w:t>
      </w:r>
      <w:r w:rsidR="00DE3165" w:rsidRPr="00E1402E">
        <w:rPr>
          <w:lang w:val="en-GB" w:eastAsia="ja-JP"/>
        </w:rPr>
        <w:t>R</w:t>
      </w:r>
      <w:r w:rsidR="00DE3165">
        <w:rPr>
          <w:lang w:val="en-GB" w:eastAsia="ja-JP"/>
        </w:rPr>
        <w:t xml:space="preserve"> in 38.213)</w:t>
      </w:r>
      <w:r>
        <w:t xml:space="preserve">. Note: The candidate values of </w:t>
      </w:r>
      <w:r w:rsidRPr="00F751DD">
        <w:rPr>
          <w:i/>
          <w:iCs/>
          <w:lang w:val="en-GB" w:eastAsia="ja-JP"/>
        </w:rPr>
        <w:t>blindDetectFactor-r16</w:t>
      </w:r>
      <w:r>
        <w:rPr>
          <w:lang w:val="en-GB" w:eastAsia="ja-JP"/>
        </w:rPr>
        <w:t xml:space="preserve"> are </w:t>
      </w:r>
      <w:r w:rsidR="00E1402E">
        <w:rPr>
          <w:lang w:val="en-GB" w:eastAsia="ja-JP"/>
        </w:rPr>
        <w:t xml:space="preserve">R = </w:t>
      </w:r>
      <w:r>
        <w:rPr>
          <w:lang w:val="en-GB" w:eastAsia="ja-JP"/>
        </w:rPr>
        <w:t>{1,2} and correspond to FG 16-2a-10.</w:t>
      </w:r>
      <w:bookmarkEnd w:id="6"/>
    </w:p>
    <w:p w14:paraId="7599E34A" w14:textId="59462878" w:rsidR="00B864BE" w:rsidRDefault="00E1402E" w:rsidP="00E1402E">
      <w:pPr>
        <w:pStyle w:val="Heading3"/>
      </w:pPr>
      <w:r>
        <w:t>2.1.</w:t>
      </w:r>
      <w:r w:rsidR="00E41281">
        <w:t>3</w:t>
      </w:r>
      <w:r>
        <w:tab/>
        <w:t>Candidate Values for the New Capability Parameters</w:t>
      </w:r>
    </w:p>
    <w:p w14:paraId="52BA0FD8" w14:textId="32662C52" w:rsidR="0070709C" w:rsidRPr="00C43B92" w:rsidRDefault="0070709C" w:rsidP="0070709C">
      <w:pPr>
        <w:rPr>
          <w:rFonts w:ascii="Times New Roman" w:eastAsia="SimSun" w:hAnsi="Times New Roman" w:cs="Times New Roman"/>
          <w:i/>
          <w:szCs w:val="20"/>
        </w:rPr>
      </w:pPr>
      <w:r>
        <w:rPr>
          <w:lang w:val="en-GB" w:eastAsia="ja-JP"/>
        </w:rPr>
        <w:t>As stated in the RAN1#108-e agreement shown in Section 2.1, three new UE capability parameters are agreed:</w:t>
      </w:r>
      <w:r w:rsidR="00C43B92">
        <w:rPr>
          <w:lang w:val="en-GB" w:eastAsia="ja-JP"/>
        </w:rPr>
        <w:t xml:space="preserve"> </w:t>
      </w:r>
      <w:r w:rsidRPr="0070709C">
        <w:rPr>
          <w:rFonts w:ascii="Times New Roman" w:eastAsia="DengXian" w:hAnsi="Times New Roman" w:cs="Times New Roman"/>
          <w:i/>
          <w:iCs/>
        </w:rPr>
        <w:t>pdcch-BlindDetectionCAr17</w:t>
      </w:r>
      <w:r w:rsidR="00C43B92">
        <w:rPr>
          <w:rFonts w:ascii="Times New Roman" w:eastAsia="DengXian" w:hAnsi="Times New Roman" w:cs="Times New Roman"/>
          <w:i/>
          <w:iCs/>
        </w:rPr>
        <w:t xml:space="preserve">, </w:t>
      </w:r>
      <w:r w:rsidRPr="0070709C">
        <w:rPr>
          <w:rFonts w:ascii="Times New Roman" w:eastAsia="SimSun" w:hAnsi="Times New Roman" w:cs="Times New Roman"/>
          <w:i/>
          <w:szCs w:val="20"/>
          <w:lang w:val="en-GB"/>
        </w:rPr>
        <w:t>pdcch-BlindDetectionCA</w:t>
      </w:r>
      <w:r w:rsidRPr="0070709C">
        <w:rPr>
          <w:rFonts w:ascii="Times New Roman" w:eastAsia="SimSun" w:hAnsi="Times New Roman" w:cs="Times New Roman"/>
          <w:i/>
          <w:szCs w:val="20"/>
        </w:rPr>
        <w:t>r15</w:t>
      </w:r>
      <w:r w:rsidR="00C43B92">
        <w:rPr>
          <w:rFonts w:ascii="Times New Roman" w:eastAsia="SimSun" w:hAnsi="Times New Roman" w:cs="Times New Roman"/>
          <w:i/>
          <w:szCs w:val="20"/>
        </w:rPr>
        <w:t xml:space="preserve">, and </w:t>
      </w:r>
      <w:r w:rsidRPr="0070709C">
        <w:rPr>
          <w:rFonts w:ascii="Times New Roman" w:eastAsia="SimSun" w:hAnsi="Times New Roman" w:cs="Times New Roman"/>
          <w:i/>
          <w:szCs w:val="20"/>
          <w:lang w:val="en-GB"/>
        </w:rPr>
        <w:t>pdcch-BlindDetectionCA</w:t>
      </w:r>
      <w:r w:rsidRPr="0070709C">
        <w:rPr>
          <w:rFonts w:ascii="Times New Roman" w:eastAsia="SimSun" w:hAnsi="Times New Roman" w:cs="Times New Roman"/>
          <w:i/>
          <w:szCs w:val="20"/>
        </w:rPr>
        <w:t>r16</w:t>
      </w:r>
      <w:r w:rsidR="00C43B92" w:rsidRPr="00C43B92">
        <w:rPr>
          <w:lang w:val="en-GB" w:eastAsia="ja-JP"/>
        </w:rPr>
        <w:t>. It</w:t>
      </w:r>
      <w:r>
        <w:rPr>
          <w:lang w:val="en-GB" w:eastAsia="ja-JP"/>
        </w:rPr>
        <w:t xml:space="preserve"> is FFS what should be the candidate values of the following combinations of parameters for Case 4, 5, 6, and 7:</w:t>
      </w:r>
    </w:p>
    <w:p w14:paraId="307191E9" w14:textId="32FB0491" w:rsidR="0070709C" w:rsidRPr="0070709C" w:rsidRDefault="0070709C" w:rsidP="0070709C">
      <w:pPr>
        <w:pStyle w:val="ListParagraph"/>
        <w:numPr>
          <w:ilvl w:val="0"/>
          <w:numId w:val="29"/>
        </w:numPr>
        <w:rPr>
          <w:rFonts w:ascii="Arial" w:eastAsia="DengXian" w:hAnsi="Arial" w:cs="Arial"/>
          <w:i/>
          <w:iCs/>
          <w:sz w:val="20"/>
          <w:szCs w:val="20"/>
        </w:rPr>
      </w:pPr>
      <w:r w:rsidRPr="0070709C">
        <w:rPr>
          <w:rFonts w:ascii="Arial" w:hAnsi="Arial" w:cs="Arial"/>
          <w:sz w:val="20"/>
          <w:szCs w:val="20"/>
          <w:lang w:val="en-GB" w:eastAsia="ja-JP"/>
        </w:rPr>
        <w:t xml:space="preserve">Case 4: Candidate value range for </w:t>
      </w:r>
      <w:r w:rsidRPr="0070709C">
        <w:rPr>
          <w:rFonts w:ascii="Times New Roman" w:eastAsia="DengXian" w:hAnsi="Times New Roman" w:cs="Times New Roman"/>
          <w:i/>
          <w:iCs/>
          <w:sz w:val="20"/>
          <w:szCs w:val="20"/>
        </w:rPr>
        <w:t>pdcch-BlindDetectionCA</w:t>
      </w:r>
      <w:r w:rsidRPr="0070709C">
        <w:rPr>
          <w:rFonts w:ascii="Times New Roman" w:eastAsia="DengXian" w:hAnsi="Times New Roman" w:cs="Times New Roman"/>
          <w:i/>
          <w:iCs/>
          <w:sz w:val="20"/>
          <w:szCs w:val="20"/>
          <w:lang w:val="en-US"/>
        </w:rPr>
        <w:t>r17</w:t>
      </w:r>
    </w:p>
    <w:p w14:paraId="32F45EBE" w14:textId="34C95729" w:rsidR="0070709C" w:rsidRPr="0070709C" w:rsidRDefault="0070709C" w:rsidP="0070709C">
      <w:pPr>
        <w:pStyle w:val="ListParagraph"/>
        <w:numPr>
          <w:ilvl w:val="0"/>
          <w:numId w:val="29"/>
        </w:numPr>
        <w:rPr>
          <w:rFonts w:ascii="Arial" w:eastAsia="SimSun" w:hAnsi="Arial" w:cs="Arial"/>
          <w:i/>
          <w:sz w:val="20"/>
          <w:szCs w:val="18"/>
        </w:rPr>
      </w:pPr>
      <w:r w:rsidRPr="0070709C">
        <w:rPr>
          <w:rFonts w:ascii="Arial" w:hAnsi="Arial" w:cs="Arial"/>
          <w:sz w:val="20"/>
          <w:szCs w:val="20"/>
          <w:lang w:val="en-GB" w:eastAsia="ja-JP"/>
        </w:rPr>
        <w:t xml:space="preserve">Case 5: Candidate value range for </w:t>
      </w:r>
      <w:r w:rsidRPr="0070709C">
        <w:rPr>
          <w:rFonts w:ascii="Times New Roman" w:eastAsia="DengXian" w:hAnsi="Times New Roman" w:cs="Times New Roman"/>
          <w:i/>
          <w:iCs/>
          <w:sz w:val="20"/>
          <w:szCs w:val="20"/>
        </w:rPr>
        <w:t>pdcch-BlindDetectionCA</w:t>
      </w:r>
      <w:r w:rsidRPr="0070709C">
        <w:rPr>
          <w:rFonts w:ascii="Times New Roman" w:eastAsia="DengXian" w:hAnsi="Times New Roman" w:cs="Times New Roman"/>
          <w:i/>
          <w:iCs/>
          <w:sz w:val="20"/>
          <w:szCs w:val="20"/>
          <w:lang w:val="en-US"/>
        </w:rPr>
        <w:t xml:space="preserve">r17 + </w:t>
      </w:r>
      <w:r w:rsidRPr="0070709C">
        <w:rPr>
          <w:rFonts w:ascii="Times New Roman" w:eastAsia="SimSun" w:hAnsi="Times New Roman" w:cs="Times New Roman"/>
          <w:i/>
          <w:sz w:val="20"/>
          <w:szCs w:val="18"/>
          <w:lang w:val="en-GB"/>
        </w:rPr>
        <w:t>pdcch-BlindDetectionCA</w:t>
      </w:r>
      <w:r w:rsidRPr="0070709C">
        <w:rPr>
          <w:rFonts w:ascii="Times New Roman" w:eastAsia="SimSun" w:hAnsi="Times New Roman" w:cs="Times New Roman"/>
          <w:i/>
          <w:sz w:val="20"/>
          <w:szCs w:val="18"/>
        </w:rPr>
        <w:t>r15</w:t>
      </w:r>
    </w:p>
    <w:p w14:paraId="63910C9C" w14:textId="332340D5" w:rsidR="0070709C" w:rsidRPr="0070709C" w:rsidRDefault="0070709C" w:rsidP="0070709C">
      <w:pPr>
        <w:pStyle w:val="ListParagraph"/>
        <w:numPr>
          <w:ilvl w:val="0"/>
          <w:numId w:val="30"/>
        </w:numPr>
        <w:rPr>
          <w:rFonts w:ascii="Arial" w:hAnsi="Arial" w:cs="Arial"/>
          <w:sz w:val="20"/>
          <w:szCs w:val="20"/>
          <w:lang w:val="en-GB" w:eastAsia="ja-JP"/>
        </w:rPr>
      </w:pPr>
      <w:r w:rsidRPr="0070709C">
        <w:rPr>
          <w:rFonts w:ascii="Arial" w:hAnsi="Arial" w:cs="Arial"/>
          <w:sz w:val="20"/>
          <w:szCs w:val="20"/>
          <w:lang w:val="en-GB" w:eastAsia="ja-JP"/>
        </w:rPr>
        <w:t xml:space="preserve">Case 6: Candidate value range for </w:t>
      </w:r>
      <w:r w:rsidRPr="0070709C">
        <w:rPr>
          <w:rFonts w:ascii="Times New Roman" w:eastAsia="DengXian" w:hAnsi="Times New Roman" w:cs="Times New Roman"/>
          <w:i/>
          <w:iCs/>
          <w:sz w:val="20"/>
          <w:szCs w:val="20"/>
        </w:rPr>
        <w:t>pdcch-BlindDetectionCA</w:t>
      </w:r>
      <w:r w:rsidRPr="0070709C">
        <w:rPr>
          <w:rFonts w:ascii="Times New Roman" w:eastAsia="DengXian" w:hAnsi="Times New Roman" w:cs="Times New Roman"/>
          <w:i/>
          <w:iCs/>
          <w:sz w:val="20"/>
          <w:szCs w:val="20"/>
          <w:lang w:val="en-US"/>
        </w:rPr>
        <w:t xml:space="preserve">r17 + </w:t>
      </w:r>
      <w:r w:rsidRPr="0070709C">
        <w:rPr>
          <w:rFonts w:ascii="Times New Roman" w:eastAsia="SimSun" w:hAnsi="Times New Roman" w:cs="Times New Roman"/>
          <w:i/>
          <w:sz w:val="20"/>
          <w:szCs w:val="18"/>
          <w:lang w:val="en-GB"/>
        </w:rPr>
        <w:t>pdcch-BlindDetectionCA</w:t>
      </w:r>
      <w:r w:rsidRPr="0070709C">
        <w:rPr>
          <w:rFonts w:ascii="Times New Roman" w:eastAsia="SimSun" w:hAnsi="Times New Roman" w:cs="Times New Roman"/>
          <w:i/>
          <w:sz w:val="20"/>
          <w:szCs w:val="18"/>
        </w:rPr>
        <w:t>r1</w:t>
      </w:r>
      <w:r w:rsidRPr="0070709C">
        <w:rPr>
          <w:rFonts w:ascii="Times New Roman" w:eastAsia="SimSun" w:hAnsi="Times New Roman" w:cs="Times New Roman"/>
          <w:i/>
          <w:sz w:val="20"/>
          <w:szCs w:val="18"/>
          <w:lang w:val="en-US"/>
        </w:rPr>
        <w:t>6</w:t>
      </w:r>
    </w:p>
    <w:p w14:paraId="20D840BF" w14:textId="09852877" w:rsidR="0070709C" w:rsidRPr="0070709C" w:rsidRDefault="0070709C" w:rsidP="0070709C">
      <w:pPr>
        <w:pStyle w:val="ListParagraph"/>
        <w:numPr>
          <w:ilvl w:val="0"/>
          <w:numId w:val="30"/>
        </w:numPr>
        <w:rPr>
          <w:rFonts w:ascii="Arial" w:hAnsi="Arial" w:cs="Arial"/>
          <w:sz w:val="20"/>
          <w:szCs w:val="20"/>
          <w:lang w:val="en-GB" w:eastAsia="ja-JP"/>
        </w:rPr>
      </w:pPr>
      <w:r w:rsidRPr="0070709C">
        <w:rPr>
          <w:rFonts w:ascii="Arial" w:hAnsi="Arial" w:cs="Arial"/>
          <w:sz w:val="20"/>
          <w:szCs w:val="20"/>
          <w:lang w:val="en-GB" w:eastAsia="ja-JP"/>
        </w:rPr>
        <w:t xml:space="preserve">Case 7: Candidate value range for </w:t>
      </w:r>
      <w:r w:rsidRPr="0070709C">
        <w:rPr>
          <w:rFonts w:ascii="Times New Roman" w:eastAsia="DengXian" w:hAnsi="Times New Roman" w:cs="Times New Roman"/>
          <w:i/>
          <w:iCs/>
          <w:sz w:val="20"/>
          <w:szCs w:val="20"/>
        </w:rPr>
        <w:t>pdcch-BlindDetectionCA</w:t>
      </w:r>
      <w:r w:rsidRPr="0070709C">
        <w:rPr>
          <w:rFonts w:ascii="Times New Roman" w:eastAsia="DengXian" w:hAnsi="Times New Roman" w:cs="Times New Roman"/>
          <w:i/>
          <w:iCs/>
          <w:sz w:val="20"/>
          <w:szCs w:val="20"/>
          <w:lang w:val="en-US"/>
        </w:rPr>
        <w:t xml:space="preserve">r17 + </w:t>
      </w:r>
      <w:r w:rsidRPr="0070709C">
        <w:rPr>
          <w:rFonts w:ascii="Times New Roman" w:eastAsia="SimSun" w:hAnsi="Times New Roman" w:cs="Times New Roman"/>
          <w:i/>
          <w:sz w:val="20"/>
          <w:szCs w:val="18"/>
          <w:lang w:val="en-GB"/>
        </w:rPr>
        <w:t>pdcch-BlindDetectionCA</w:t>
      </w:r>
      <w:r w:rsidRPr="0070709C">
        <w:rPr>
          <w:rFonts w:ascii="Times New Roman" w:eastAsia="SimSun" w:hAnsi="Times New Roman" w:cs="Times New Roman"/>
          <w:i/>
          <w:sz w:val="20"/>
          <w:szCs w:val="18"/>
        </w:rPr>
        <w:t>r1</w:t>
      </w:r>
      <w:r w:rsidRPr="0070709C">
        <w:rPr>
          <w:rFonts w:ascii="Times New Roman" w:eastAsia="SimSun" w:hAnsi="Times New Roman" w:cs="Times New Roman"/>
          <w:i/>
          <w:sz w:val="20"/>
          <w:szCs w:val="18"/>
          <w:lang w:val="en-US"/>
        </w:rPr>
        <w:t xml:space="preserve">6 + </w:t>
      </w:r>
      <w:r w:rsidRPr="0070709C">
        <w:rPr>
          <w:rFonts w:ascii="Times New Roman" w:eastAsia="SimSun" w:hAnsi="Times New Roman" w:cs="Times New Roman"/>
          <w:i/>
          <w:sz w:val="20"/>
          <w:szCs w:val="18"/>
          <w:lang w:val="en-GB"/>
        </w:rPr>
        <w:t>pdcch-BlindDetectionCA</w:t>
      </w:r>
      <w:r w:rsidRPr="0070709C">
        <w:rPr>
          <w:rFonts w:ascii="Times New Roman" w:eastAsia="SimSun" w:hAnsi="Times New Roman" w:cs="Times New Roman"/>
          <w:i/>
          <w:sz w:val="20"/>
          <w:szCs w:val="18"/>
        </w:rPr>
        <w:t>r15</w:t>
      </w:r>
    </w:p>
    <w:p w14:paraId="546E2217" w14:textId="4CFCDDC1" w:rsidR="0070709C" w:rsidRDefault="0070709C" w:rsidP="0070709C">
      <w:pPr>
        <w:rPr>
          <w:lang w:val="en-GB" w:eastAsia="ja-JP"/>
        </w:rPr>
      </w:pPr>
    </w:p>
    <w:p w14:paraId="4BEBB0D9" w14:textId="35182403" w:rsidR="00597A92" w:rsidRDefault="0070709C" w:rsidP="0070709C">
      <w:pPr>
        <w:rPr>
          <w:lang w:val="en-GB" w:eastAsia="ja-JP"/>
        </w:rPr>
      </w:pPr>
      <w:r>
        <w:rPr>
          <w:lang w:val="en-GB" w:eastAsia="ja-JP"/>
        </w:rPr>
        <w:lastRenderedPageBreak/>
        <w:t xml:space="preserve">Since the UE processing required for Rel-17 per-slot group monitoring with X = 4/8 for 480/960 kHz, respectively, is designed to be equivalent to Rel-15 per-slot monitoring for 120 kHz SCS, we think that the lower limit on the candidate value range at least for Cases 4 and 5 should be </w:t>
      </w:r>
      <w:r w:rsidR="00597A92">
        <w:rPr>
          <w:lang w:val="en-GB" w:eastAsia="ja-JP"/>
        </w:rPr>
        <w:t>4</w:t>
      </w:r>
      <w:r w:rsidR="00C43B92">
        <w:rPr>
          <w:lang w:val="en-GB" w:eastAsia="ja-JP"/>
        </w:rPr>
        <w:t>,</w:t>
      </w:r>
      <w:r w:rsidR="00597A92">
        <w:rPr>
          <w:lang w:val="en-GB" w:eastAsia="ja-JP"/>
        </w:rPr>
        <w:t xml:space="preserve"> since 4 is the minimum value when only Rel-15 (per-slot) PDCCH monitoring is employed. Our first preference is a common minimum value of 4 also for Cases 6 and 7 from a simplicity perspective.</w:t>
      </w:r>
    </w:p>
    <w:p w14:paraId="5B455610" w14:textId="66289F8B" w:rsidR="00597A92" w:rsidRDefault="00597A92" w:rsidP="00C43B92">
      <w:pPr>
        <w:pStyle w:val="Proposal"/>
        <w:spacing w:after="0"/>
        <w:rPr>
          <w:lang w:val="en-GB"/>
        </w:rPr>
      </w:pPr>
      <w:bookmarkStart w:id="7" w:name="_Toc101638741"/>
      <w:r>
        <w:rPr>
          <w:lang w:val="en-GB"/>
        </w:rPr>
        <w:t>Support a common candidate value range [4, 5, …, 16] for the following</w:t>
      </w:r>
      <w:r w:rsidR="00C43B92">
        <w:rPr>
          <w:lang w:val="en-GB"/>
        </w:rPr>
        <w:t xml:space="preserve"> combinations of UE capability parameters</w:t>
      </w:r>
      <w:bookmarkEnd w:id="7"/>
    </w:p>
    <w:p w14:paraId="71201F0F" w14:textId="45687A99" w:rsidR="00597A92" w:rsidRPr="00C43B92" w:rsidRDefault="00C43B92" w:rsidP="00C43B92">
      <w:pPr>
        <w:pStyle w:val="Proposal"/>
        <w:numPr>
          <w:ilvl w:val="1"/>
          <w:numId w:val="2"/>
        </w:numPr>
        <w:spacing w:after="0"/>
        <w:jc w:val="left"/>
        <w:rPr>
          <w:rFonts w:cs="Arial"/>
          <w:szCs w:val="20"/>
          <w:lang w:val="en-GB"/>
        </w:rPr>
      </w:pPr>
      <w:bookmarkStart w:id="8" w:name="_Toc101638742"/>
      <w:r w:rsidRPr="00C43B92">
        <w:rPr>
          <w:rFonts w:cs="Arial"/>
          <w:szCs w:val="20"/>
          <w:lang w:val="en-GB"/>
        </w:rPr>
        <w:t xml:space="preserve">Case 4: </w:t>
      </w:r>
      <w:r w:rsidR="00597A92" w:rsidRPr="00C43B92">
        <w:rPr>
          <w:rFonts w:cs="Arial"/>
          <w:szCs w:val="20"/>
          <w:lang w:val="en-GB"/>
        </w:rPr>
        <w:t>pdcch-BlindDetectionCAr17</w:t>
      </w:r>
      <w:bookmarkEnd w:id="8"/>
    </w:p>
    <w:p w14:paraId="785466B3" w14:textId="3D60AAD4" w:rsidR="00597A92" w:rsidRPr="00C43B92" w:rsidRDefault="00C43B92" w:rsidP="00C43B92">
      <w:pPr>
        <w:pStyle w:val="Proposal"/>
        <w:numPr>
          <w:ilvl w:val="1"/>
          <w:numId w:val="2"/>
        </w:numPr>
        <w:spacing w:after="0"/>
        <w:jc w:val="left"/>
        <w:rPr>
          <w:rFonts w:cs="Arial"/>
          <w:szCs w:val="20"/>
          <w:lang w:val="en-GB"/>
        </w:rPr>
      </w:pPr>
      <w:bookmarkStart w:id="9" w:name="_Toc101638743"/>
      <w:r w:rsidRPr="00C43B92">
        <w:rPr>
          <w:rFonts w:cs="Arial"/>
          <w:szCs w:val="20"/>
          <w:lang w:val="en-GB"/>
        </w:rPr>
        <w:t xml:space="preserve">Case 5: </w:t>
      </w:r>
      <w:r w:rsidR="00597A92" w:rsidRPr="00C43B92">
        <w:rPr>
          <w:rFonts w:cs="Arial"/>
          <w:szCs w:val="20"/>
          <w:lang w:val="en-GB"/>
        </w:rPr>
        <w:t>pdcch-BlindDetectionCAr17 + pdcch-BlindDetectionCAr15</w:t>
      </w:r>
      <w:bookmarkEnd w:id="9"/>
    </w:p>
    <w:p w14:paraId="58F4E2BA" w14:textId="2914FD63" w:rsidR="00597A92" w:rsidRPr="0070709C" w:rsidRDefault="00C43B92" w:rsidP="00C43B92">
      <w:pPr>
        <w:pStyle w:val="Proposal"/>
        <w:numPr>
          <w:ilvl w:val="1"/>
          <w:numId w:val="2"/>
        </w:numPr>
        <w:spacing w:after="0"/>
        <w:jc w:val="left"/>
        <w:rPr>
          <w:rFonts w:cs="Arial"/>
          <w:szCs w:val="20"/>
          <w:lang w:val="en-GB"/>
        </w:rPr>
      </w:pPr>
      <w:bookmarkStart w:id="10" w:name="_Toc101638744"/>
      <w:r w:rsidRPr="00C43B92">
        <w:rPr>
          <w:rFonts w:cs="Arial"/>
          <w:szCs w:val="20"/>
          <w:lang w:val="en-GB"/>
        </w:rPr>
        <w:t xml:space="preserve">Case 6: </w:t>
      </w:r>
      <w:r w:rsidR="00597A92" w:rsidRPr="00C43B92">
        <w:rPr>
          <w:rFonts w:cs="Arial"/>
          <w:szCs w:val="20"/>
          <w:lang w:val="en-GB"/>
        </w:rPr>
        <w:t>pdcch-BlindDetectionCAr17 + pdcch-BlindDetectionCAr16</w:t>
      </w:r>
      <w:bookmarkEnd w:id="10"/>
    </w:p>
    <w:p w14:paraId="120BFE1B" w14:textId="6F98E1D3" w:rsidR="00597A92" w:rsidRPr="00597A92" w:rsidRDefault="00597A92" w:rsidP="00C43B92">
      <w:pPr>
        <w:pStyle w:val="Proposal"/>
        <w:numPr>
          <w:ilvl w:val="1"/>
          <w:numId w:val="2"/>
        </w:numPr>
        <w:spacing w:after="0"/>
        <w:jc w:val="left"/>
        <w:rPr>
          <w:rFonts w:cs="Arial"/>
          <w:szCs w:val="20"/>
          <w:lang w:val="en-GB"/>
        </w:rPr>
      </w:pPr>
      <w:bookmarkStart w:id="11" w:name="_Toc101638745"/>
      <w:r w:rsidRPr="0070709C">
        <w:rPr>
          <w:rFonts w:cs="Arial"/>
          <w:szCs w:val="20"/>
          <w:lang w:val="en-GB"/>
        </w:rPr>
        <w:t>Case</w:t>
      </w:r>
      <w:r w:rsidR="00C43B92">
        <w:rPr>
          <w:rFonts w:cs="Arial"/>
          <w:szCs w:val="20"/>
          <w:lang w:val="en-GB"/>
        </w:rPr>
        <w:t xml:space="preserve"> </w:t>
      </w:r>
      <w:r w:rsidRPr="0070709C">
        <w:rPr>
          <w:rFonts w:cs="Arial"/>
          <w:szCs w:val="20"/>
          <w:lang w:val="en-GB"/>
        </w:rPr>
        <w:t xml:space="preserve">7: </w:t>
      </w:r>
      <w:r w:rsidRPr="00597A92">
        <w:rPr>
          <w:rFonts w:eastAsia="Calibri" w:cs="Arial"/>
          <w:szCs w:val="20"/>
          <w:lang w:val="en-GB"/>
        </w:rPr>
        <w:t>pdcch-BlindDetectionCAr17 + pdcch-BlindDetectionCAr16 + pdcch-BlindDetectionCAr15</w:t>
      </w:r>
      <w:bookmarkEnd w:id="11"/>
    </w:p>
    <w:p w14:paraId="29DB50D7" w14:textId="0DEBC65E" w:rsidR="0070709C" w:rsidRDefault="0070709C" w:rsidP="0070709C">
      <w:pPr>
        <w:rPr>
          <w:lang w:val="en-GB" w:eastAsia="ja-JP"/>
        </w:rPr>
      </w:pPr>
    </w:p>
    <w:p w14:paraId="2925CA82" w14:textId="3D3828E8" w:rsidR="00F04B72" w:rsidRDefault="00F04B72" w:rsidP="0070709C">
      <w:pPr>
        <w:rPr>
          <w:lang w:val="en-GB" w:eastAsia="ja-JP"/>
        </w:rPr>
      </w:pPr>
      <w:r>
        <w:rPr>
          <w:lang w:val="en-GB" w:eastAsia="ja-JP"/>
        </w:rPr>
        <w:t>Regarding the candidate value range for the individual parameters, we see no reason why the range should not be simply [1, 2, …, 15]. No fine tuning of these values seems necessary.</w:t>
      </w:r>
    </w:p>
    <w:p w14:paraId="2BDB9DB7" w14:textId="142FC737" w:rsidR="00F04B72" w:rsidRDefault="00F04B72" w:rsidP="00F04B72">
      <w:pPr>
        <w:pStyle w:val="Proposal"/>
        <w:spacing w:after="0"/>
        <w:rPr>
          <w:lang w:val="en-GB"/>
        </w:rPr>
      </w:pPr>
      <w:bookmarkStart w:id="12" w:name="_Toc101638746"/>
      <w:r>
        <w:rPr>
          <w:lang w:val="en-GB"/>
        </w:rPr>
        <w:t>Support a common candidate value range [1, 2, …, 15] for the following UE capability parameters</w:t>
      </w:r>
      <w:bookmarkEnd w:id="12"/>
    </w:p>
    <w:p w14:paraId="24AA3A2D" w14:textId="150D76A1" w:rsidR="00F04B72" w:rsidRPr="00C43B92" w:rsidRDefault="00F04B72" w:rsidP="00F04B72">
      <w:pPr>
        <w:pStyle w:val="Proposal"/>
        <w:numPr>
          <w:ilvl w:val="1"/>
          <w:numId w:val="2"/>
        </w:numPr>
        <w:spacing w:after="0"/>
        <w:jc w:val="left"/>
        <w:rPr>
          <w:rFonts w:cs="Arial"/>
          <w:szCs w:val="20"/>
          <w:lang w:val="en-GB"/>
        </w:rPr>
      </w:pPr>
      <w:bookmarkStart w:id="13" w:name="_Toc101638747"/>
      <w:r w:rsidRPr="00C43B92">
        <w:rPr>
          <w:rFonts w:cs="Arial"/>
          <w:szCs w:val="20"/>
          <w:lang w:val="en-GB"/>
        </w:rPr>
        <w:t xml:space="preserve">Case 5: pdcch-BlindDetectionCAr17 </w:t>
      </w:r>
      <w:r>
        <w:rPr>
          <w:rFonts w:cs="Arial"/>
          <w:szCs w:val="20"/>
          <w:lang w:val="en-GB"/>
        </w:rPr>
        <w:t xml:space="preserve">and </w:t>
      </w:r>
      <w:r w:rsidRPr="00C43B92">
        <w:rPr>
          <w:rFonts w:cs="Arial"/>
          <w:szCs w:val="20"/>
          <w:lang w:val="en-GB"/>
        </w:rPr>
        <w:t>pdcch-BlindDetectionCAr15</w:t>
      </w:r>
      <w:bookmarkEnd w:id="13"/>
    </w:p>
    <w:p w14:paraId="31868F37" w14:textId="5BCFF2C3" w:rsidR="00F04B72" w:rsidRPr="0070709C" w:rsidRDefault="00F04B72" w:rsidP="00F04B72">
      <w:pPr>
        <w:pStyle w:val="Proposal"/>
        <w:numPr>
          <w:ilvl w:val="1"/>
          <w:numId w:val="2"/>
        </w:numPr>
        <w:spacing w:after="0"/>
        <w:jc w:val="left"/>
        <w:rPr>
          <w:rFonts w:cs="Arial"/>
          <w:szCs w:val="20"/>
          <w:lang w:val="en-GB"/>
        </w:rPr>
      </w:pPr>
      <w:bookmarkStart w:id="14" w:name="_Toc101638748"/>
      <w:r w:rsidRPr="00C43B92">
        <w:rPr>
          <w:rFonts w:cs="Arial"/>
          <w:szCs w:val="20"/>
          <w:lang w:val="en-GB"/>
        </w:rPr>
        <w:t>Case 6: pdcch-BlindDetectionCAr17</w:t>
      </w:r>
      <w:r>
        <w:rPr>
          <w:rFonts w:cs="Arial"/>
          <w:szCs w:val="20"/>
          <w:lang w:val="en-GB"/>
        </w:rPr>
        <w:t xml:space="preserve"> and</w:t>
      </w:r>
      <w:r w:rsidRPr="00C43B92">
        <w:rPr>
          <w:rFonts w:cs="Arial"/>
          <w:szCs w:val="20"/>
          <w:lang w:val="en-GB"/>
        </w:rPr>
        <w:t xml:space="preserve"> pdcch-BlindDetectionCAr16</w:t>
      </w:r>
      <w:bookmarkEnd w:id="14"/>
    </w:p>
    <w:p w14:paraId="1230F3AB" w14:textId="6D33AD38" w:rsidR="00F04B72" w:rsidRPr="00597A92" w:rsidRDefault="00F04B72" w:rsidP="00F04B72">
      <w:pPr>
        <w:pStyle w:val="Proposal"/>
        <w:numPr>
          <w:ilvl w:val="1"/>
          <w:numId w:val="2"/>
        </w:numPr>
        <w:spacing w:after="0"/>
        <w:jc w:val="left"/>
        <w:rPr>
          <w:rFonts w:cs="Arial"/>
          <w:szCs w:val="20"/>
          <w:lang w:val="en-GB"/>
        </w:rPr>
      </w:pPr>
      <w:bookmarkStart w:id="15" w:name="_Toc101638749"/>
      <w:r w:rsidRPr="0070709C">
        <w:rPr>
          <w:rFonts w:cs="Arial"/>
          <w:szCs w:val="20"/>
          <w:lang w:val="en-GB"/>
        </w:rPr>
        <w:t>Case</w:t>
      </w:r>
      <w:r>
        <w:rPr>
          <w:rFonts w:cs="Arial"/>
          <w:szCs w:val="20"/>
          <w:lang w:val="en-GB"/>
        </w:rPr>
        <w:t xml:space="preserve"> </w:t>
      </w:r>
      <w:r w:rsidRPr="0070709C">
        <w:rPr>
          <w:rFonts w:cs="Arial"/>
          <w:szCs w:val="20"/>
          <w:lang w:val="en-GB"/>
        </w:rPr>
        <w:t xml:space="preserve">7: </w:t>
      </w:r>
      <w:r w:rsidRPr="00597A92">
        <w:rPr>
          <w:rFonts w:eastAsia="Calibri" w:cs="Arial"/>
          <w:szCs w:val="20"/>
          <w:lang w:val="en-GB"/>
        </w:rPr>
        <w:t>pdcch-BlindDetectionCAr17</w:t>
      </w:r>
      <w:r>
        <w:rPr>
          <w:rFonts w:eastAsia="Calibri" w:cs="Arial"/>
          <w:szCs w:val="20"/>
          <w:lang w:val="en-GB"/>
        </w:rPr>
        <w:t>,</w:t>
      </w:r>
      <w:r w:rsidRPr="00597A92">
        <w:rPr>
          <w:rFonts w:eastAsia="Calibri" w:cs="Arial"/>
          <w:szCs w:val="20"/>
          <w:lang w:val="en-GB"/>
        </w:rPr>
        <w:t xml:space="preserve"> pdcch-BlindDetectionCAr16</w:t>
      </w:r>
      <w:r>
        <w:rPr>
          <w:rFonts w:eastAsia="Calibri" w:cs="Arial"/>
          <w:szCs w:val="20"/>
          <w:lang w:val="en-GB"/>
        </w:rPr>
        <w:t xml:space="preserve">, and </w:t>
      </w:r>
      <w:r w:rsidRPr="00597A92">
        <w:rPr>
          <w:rFonts w:eastAsia="Calibri" w:cs="Arial"/>
          <w:szCs w:val="20"/>
          <w:lang w:val="en-GB"/>
        </w:rPr>
        <w:t>pdcch-BlindDetectionCAr15</w:t>
      </w:r>
      <w:bookmarkEnd w:id="15"/>
    </w:p>
    <w:p w14:paraId="30B47EFB" w14:textId="0F83A29D" w:rsidR="00C47142" w:rsidRDefault="00C47142" w:rsidP="00817528">
      <w:pPr>
        <w:pStyle w:val="BodyText"/>
      </w:pPr>
    </w:p>
    <w:p w14:paraId="480207FF" w14:textId="72679C2C" w:rsidR="00BE4688" w:rsidRDefault="00BE4688" w:rsidP="00817528">
      <w:pPr>
        <w:pStyle w:val="BodyText"/>
      </w:pPr>
      <w:r>
        <w:t>In our companion contribution on UE features</w:t>
      </w:r>
      <w:r w:rsidR="00293941">
        <w:t xml:space="preserve"> </w:t>
      </w:r>
      <w:r w:rsidR="00293941">
        <w:fldChar w:fldCharType="begin"/>
      </w:r>
      <w:r w:rsidR="00293941">
        <w:instrText xml:space="preserve"> REF _Ref94793723 \r \h </w:instrText>
      </w:r>
      <w:r w:rsidR="00293941">
        <w:fldChar w:fldCharType="separate"/>
      </w:r>
      <w:r w:rsidR="00293941">
        <w:t>[1]</w:t>
      </w:r>
      <w:r w:rsidR="00293941">
        <w:fldChar w:fldCharType="end"/>
      </w:r>
      <w:r>
        <w:t>, we propose 4 new UE feature groups to cover Cases 4, 5, 6, 7, and we include these candidate values in the feature group definition.</w:t>
      </w:r>
    </w:p>
    <w:p w14:paraId="78A1206C" w14:textId="622649C8" w:rsidR="00E1402E" w:rsidRDefault="00E1402E" w:rsidP="00E1402E">
      <w:pPr>
        <w:pStyle w:val="Heading3"/>
      </w:pPr>
      <w:r>
        <w:t>2.1.</w:t>
      </w:r>
      <w:r w:rsidR="007B6697">
        <w:t>4</w:t>
      </w:r>
      <w:r w:rsidR="00293941">
        <w:tab/>
      </w:r>
      <w:r>
        <w:t>NR-DC Suppor</w:t>
      </w:r>
      <w:r w:rsidR="00817528">
        <w:t>t</w:t>
      </w:r>
    </w:p>
    <w:p w14:paraId="60358501" w14:textId="4C1BF771" w:rsidR="00817528" w:rsidRDefault="00817528" w:rsidP="00817528">
      <w:pPr>
        <w:rPr>
          <w:lang w:val="en-GB" w:eastAsia="ja-JP"/>
        </w:rPr>
      </w:pPr>
      <w:r>
        <w:rPr>
          <w:lang w:val="en-GB" w:eastAsia="ja-JP"/>
        </w:rPr>
        <w:t>In the RAN1#108-e agreement, there is an FFS on extension of the UE capability framework for multiple serving cells to the case of NR-DC. We see no reason to preclude NR-DC operation; in fact, it is a very likely deployment option for making use of the spectrum available in FR2-2</w:t>
      </w:r>
      <w:r w:rsidR="006B4878">
        <w:rPr>
          <w:lang w:val="en-GB" w:eastAsia="ja-JP"/>
        </w:rPr>
        <w:t>, e.g., MCG in FR1 (or FR2-1) and SCG in FR2-2. In the current version of 38.213, NR-DC is specified for various combinations of Rel-15 (per-slot) and Rel-16 (per-span) PDCCH monitoring.</w:t>
      </w:r>
      <w:r w:rsidR="007B6697">
        <w:rPr>
          <w:lang w:val="en-GB" w:eastAsia="ja-JP"/>
        </w:rPr>
        <w:t xml:space="preserve"> This would need to be extended to also include combinations including Rel-17 (per slot group) monitoring.</w:t>
      </w:r>
      <w:r w:rsidR="00E41281">
        <w:rPr>
          <w:lang w:val="en-GB" w:eastAsia="ja-JP"/>
        </w:rPr>
        <w:t xml:space="preserve"> Further discussion is needed in RAN1 </w:t>
      </w:r>
      <w:r w:rsidR="008278E3">
        <w:rPr>
          <w:lang w:val="en-GB" w:eastAsia="ja-JP"/>
        </w:rPr>
        <w:t xml:space="preserve">to decide which new FGs are required. </w:t>
      </w:r>
    </w:p>
    <w:p w14:paraId="655795D8" w14:textId="0FB8E23F" w:rsidR="002151B8" w:rsidRPr="00E41281" w:rsidRDefault="00817528" w:rsidP="00E1402E">
      <w:pPr>
        <w:pStyle w:val="Proposal"/>
        <w:rPr>
          <w:lang w:val="en-GB"/>
        </w:rPr>
      </w:pPr>
      <w:bookmarkStart w:id="16" w:name="_Toc101638750"/>
      <w:r>
        <w:rPr>
          <w:lang w:val="en-GB"/>
        </w:rPr>
        <w:t xml:space="preserve">Extend the UE capability </w:t>
      </w:r>
      <w:r w:rsidR="006B4878">
        <w:rPr>
          <w:lang w:val="en-GB"/>
        </w:rPr>
        <w:t>framework agreed in RAN1#108-e</w:t>
      </w:r>
      <w:r w:rsidR="00CC0072">
        <w:rPr>
          <w:lang w:val="en-GB"/>
        </w:rPr>
        <w:t xml:space="preserve"> to the case of NR-DC considering different combinations of Rel-17 (per-slot group) monitoring, Rel-15 (per-slot) monitoring, and Rel-16 (per-span) monitoring within different cell groups.</w:t>
      </w:r>
      <w:bookmarkEnd w:id="16"/>
    </w:p>
    <w:p w14:paraId="451880F9" w14:textId="09AC5B04" w:rsidR="008170F1" w:rsidRDefault="008170F1" w:rsidP="008170F1">
      <w:pPr>
        <w:pStyle w:val="Heading2"/>
      </w:pPr>
      <w:bookmarkStart w:id="17" w:name="_Ref95215052"/>
      <w:r>
        <w:t>2.</w:t>
      </w:r>
      <w:r w:rsidR="00595F0B">
        <w:t>2</w:t>
      </w:r>
      <w:r>
        <w:tab/>
        <w:t>Search Space Configuration</w:t>
      </w:r>
    </w:p>
    <w:p w14:paraId="5818B276" w14:textId="77777777" w:rsidR="008170F1" w:rsidRDefault="008170F1" w:rsidP="008170F1">
      <w:pPr>
        <w:rPr>
          <w:lang w:val="en-GB" w:eastAsia="ja-JP"/>
        </w:rPr>
      </w:pPr>
      <w:r>
        <w:rPr>
          <w:lang w:val="en-GB" w:eastAsia="ja-JP"/>
        </w:rPr>
        <w:t>In the previous meeting the following agreement was made:</w:t>
      </w:r>
    </w:p>
    <w:p w14:paraId="77ED2B01" w14:textId="77777777" w:rsidR="00BE4688" w:rsidRPr="00BE4688" w:rsidRDefault="00BE4688" w:rsidP="00BE4688">
      <w:pPr>
        <w:spacing w:after="0" w:line="240" w:lineRule="auto"/>
        <w:jc w:val="left"/>
        <w:rPr>
          <w:rFonts w:ascii="Times" w:eastAsia="Batang" w:hAnsi="Times" w:cs="Times New Roman"/>
          <w:b/>
          <w:szCs w:val="24"/>
          <w:lang w:val="en-GB"/>
        </w:rPr>
      </w:pPr>
      <w:r w:rsidRPr="00BE4688">
        <w:rPr>
          <w:rFonts w:ascii="Times" w:eastAsia="Times New Roman" w:hAnsi="Times" w:cs="Times New Roman"/>
          <w:b/>
          <w:szCs w:val="24"/>
          <w:highlight w:val="green"/>
          <w:lang w:val="en-GB"/>
        </w:rPr>
        <w:t>Agreement</w:t>
      </w:r>
    </w:p>
    <w:p w14:paraId="6097CC75" w14:textId="77777777" w:rsidR="00BE4688" w:rsidRPr="00BE4688" w:rsidRDefault="00BE4688" w:rsidP="00BE4688">
      <w:pPr>
        <w:spacing w:after="0" w:line="240" w:lineRule="auto"/>
        <w:jc w:val="left"/>
        <w:rPr>
          <w:rFonts w:ascii="Times" w:eastAsia="Batang" w:hAnsi="Times" w:cs="Times New Roman"/>
          <w:szCs w:val="24"/>
          <w:lang w:val="en-GB" w:eastAsia="zh-CN"/>
        </w:rPr>
      </w:pPr>
      <w:r w:rsidRPr="00BE4688">
        <w:rPr>
          <w:rFonts w:ascii="Times" w:eastAsia="Batang" w:hAnsi="Times" w:cs="Times New Roman"/>
          <w:szCs w:val="24"/>
          <w:lang w:val="en-GB" w:eastAsia="zh-CN"/>
        </w:rPr>
        <w:t>Revise the RAN1#107bis-e agreement/working assumption:</w:t>
      </w:r>
    </w:p>
    <w:p w14:paraId="3A8B9186" w14:textId="77777777" w:rsidR="00BE4688" w:rsidRPr="00BE4688" w:rsidRDefault="00BE4688" w:rsidP="00BE4688">
      <w:pPr>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For search space set configuration of multi-slot PDCCH monitoring:</w:t>
      </w:r>
    </w:p>
    <w:p w14:paraId="175AA689" w14:textId="77777777" w:rsidR="00BE4688" w:rsidRPr="00BE4688" w:rsidRDefault="00BE4688" w:rsidP="00BE4688">
      <w:pPr>
        <w:numPr>
          <w:ilvl w:val="0"/>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hint="eastAsia"/>
          <w:i/>
          <w:iCs/>
          <w:szCs w:val="24"/>
          <w:lang w:val="en-GB" w:eastAsia="zh-CN"/>
        </w:rPr>
        <w:t>monitoringSlotPeriodicityAndOffset</w:t>
      </w:r>
      <w:r w:rsidRPr="00BE4688">
        <w:rPr>
          <w:rFonts w:ascii="Times" w:eastAsia="Batang" w:hAnsi="Times" w:cs="Times New Roman"/>
          <w:szCs w:val="24"/>
          <w:lang w:val="en-GB" w:eastAsia="zh-CN"/>
        </w:rPr>
        <w:t xml:space="preserve"> and</w:t>
      </w:r>
      <w:r w:rsidRPr="00BE4688">
        <w:rPr>
          <w:rFonts w:ascii="Times" w:eastAsia="Batang" w:hAnsi="Times" w:cs="Times New Roman" w:hint="eastAsia"/>
          <w:i/>
          <w:iCs/>
          <w:szCs w:val="20"/>
          <w:lang w:val="en-GB" w:eastAsia="zh-CN"/>
        </w:rPr>
        <w:t xml:space="preserve"> </w:t>
      </w:r>
      <w:r w:rsidRPr="00BE4688">
        <w:rPr>
          <w:rFonts w:ascii="Times" w:eastAsia="Batang" w:hAnsi="Times" w:cs="Times New Roman" w:hint="eastAsia"/>
          <w:i/>
          <w:iCs/>
          <w:szCs w:val="24"/>
          <w:lang w:val="en-GB" w:eastAsia="zh-CN"/>
        </w:rPr>
        <w:t>duration</w:t>
      </w:r>
      <w:r w:rsidRPr="00BE4688">
        <w:rPr>
          <w:rFonts w:ascii="Times" w:eastAsia="Batang" w:hAnsi="Times" w:cs="Times New Roman" w:hint="eastAsia"/>
          <w:i/>
          <w:iCs/>
          <w:szCs w:val="20"/>
          <w:lang w:val="en-GB" w:eastAsia="zh-CN"/>
        </w:rPr>
        <w:t xml:space="preserve"> </w:t>
      </w:r>
      <w:r w:rsidRPr="00BE4688">
        <w:rPr>
          <w:rFonts w:ascii="Times" w:eastAsia="Batang" w:hAnsi="Times" w:cs="Times New Roman"/>
          <w:szCs w:val="24"/>
          <w:lang w:val="en-GB"/>
        </w:rPr>
        <w:t>are appended with "-r17", and</w:t>
      </w:r>
    </w:p>
    <w:p w14:paraId="0BB39BFB"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eastAsia="zh-CN"/>
        </w:rPr>
        <w:t xml:space="preserve">For </w:t>
      </w:r>
      <w:r w:rsidRPr="00BE4688">
        <w:rPr>
          <w:rFonts w:ascii="Times" w:eastAsia="Batang" w:hAnsi="Times" w:cs="Times New Roman"/>
          <w:i/>
          <w:iCs/>
          <w:szCs w:val="24"/>
          <w:lang w:val="en-GB"/>
        </w:rPr>
        <w:t>monitoringPeriodicityAndOffset-r17</w:t>
      </w:r>
    </w:p>
    <w:p w14:paraId="0473A73B"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The values represent slots</w:t>
      </w:r>
    </w:p>
    <w:p w14:paraId="63E33B01"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 xml:space="preserve">Add periodicity values {32,64,128,5120,10240,20480} to the existing values in </w:t>
      </w:r>
      <w:r w:rsidRPr="00BE4688">
        <w:rPr>
          <w:rFonts w:ascii="Times" w:eastAsia="Batang" w:hAnsi="Times" w:cs="Times New Roman" w:hint="eastAsia"/>
          <w:i/>
          <w:iCs/>
          <w:szCs w:val="24"/>
          <w:lang w:val="en-GB" w:eastAsia="zh-CN"/>
        </w:rPr>
        <w:t>monitoringSlotPeriodicityAndOffset</w:t>
      </w:r>
    </w:p>
    <w:p w14:paraId="1F5B7486" w14:textId="77777777" w:rsidR="00BE4688" w:rsidRPr="00BE4688" w:rsidRDefault="00BE4688" w:rsidP="00BE4688">
      <w:pPr>
        <w:numPr>
          <w:ilvl w:val="3"/>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 xml:space="preserve">Note: Total list of </w:t>
      </w:r>
      <w:r w:rsidRPr="00BE4688">
        <w:rPr>
          <w:rFonts w:ascii="Times" w:eastAsia="Batang" w:hAnsi="Times" w:cs="Times New Roman"/>
          <w:strike/>
          <w:color w:val="FF0000"/>
          <w:szCs w:val="24"/>
          <w:lang w:val="en-GB"/>
        </w:rPr>
        <w:t xml:space="preserve">supported </w:t>
      </w:r>
      <w:r w:rsidRPr="00BE4688">
        <w:rPr>
          <w:rFonts w:ascii="Times" w:eastAsia="Batang" w:hAnsi="Times" w:cs="Times New Roman"/>
          <w:szCs w:val="24"/>
          <w:lang w:val="en-GB"/>
        </w:rPr>
        <w:t>periodicity values</w:t>
      </w:r>
      <w:r w:rsidRPr="00BE4688">
        <w:rPr>
          <w:rFonts w:ascii="Times" w:eastAsia="Times New Roman" w:hAnsi="Times" w:cs="Times New Roman"/>
          <w:color w:val="0070C0"/>
          <w:szCs w:val="24"/>
          <w:lang w:val="en-GB"/>
        </w:rPr>
        <w:t xml:space="preserve"> </w:t>
      </w:r>
      <w:r w:rsidRPr="00BE4688">
        <w:rPr>
          <w:rFonts w:ascii="Times" w:eastAsia="Times New Roman" w:hAnsi="Times" w:cs="Times New Roman"/>
          <w:color w:val="FF0000"/>
          <w:szCs w:val="24"/>
          <w:lang w:val="en-GB"/>
        </w:rPr>
        <w:t xml:space="preserve">that can be configured </w:t>
      </w:r>
      <w:r w:rsidRPr="00BE4688">
        <w:rPr>
          <w:rFonts w:ascii="Times" w:eastAsia="Batang" w:hAnsi="Times" w:cs="Times New Roman"/>
          <w:color w:val="FF0000"/>
          <w:szCs w:val="24"/>
          <w:lang w:val="en-GB"/>
        </w:rPr>
        <w:t>for SCS 480kHz and 960kHz</w:t>
      </w:r>
      <w:r w:rsidRPr="00BE4688">
        <w:rPr>
          <w:rFonts w:ascii="Times" w:eastAsia="Batang" w:hAnsi="Times" w:cs="Times New Roman"/>
          <w:szCs w:val="24"/>
          <w:lang w:val="en-GB"/>
        </w:rPr>
        <w:t>:</w:t>
      </w:r>
      <w:r w:rsidRPr="00BE4688">
        <w:rPr>
          <w:rFonts w:ascii="Times" w:eastAsia="Batang" w:hAnsi="Times" w:cs="Times New Roman"/>
          <w:szCs w:val="24"/>
          <w:lang w:val="en-GB"/>
        </w:rPr>
        <w:br/>
        <w:t>{</w:t>
      </w:r>
      <w:r w:rsidRPr="00BE4688">
        <w:rPr>
          <w:rFonts w:ascii="Times" w:eastAsia="Batang" w:hAnsi="Times" w:cs="Times New Roman"/>
          <w:strike/>
          <w:color w:val="FF0000"/>
          <w:szCs w:val="24"/>
          <w:lang w:val="en-GB"/>
        </w:rPr>
        <w:t>1,2,</w:t>
      </w:r>
      <w:r w:rsidRPr="00BE4688">
        <w:rPr>
          <w:rFonts w:ascii="Times" w:eastAsia="Batang" w:hAnsi="Times" w:cs="Times New Roman"/>
          <w:szCs w:val="24"/>
          <w:lang w:val="en-GB"/>
        </w:rPr>
        <w:t>4,</w:t>
      </w:r>
      <w:r w:rsidRPr="00BE4688">
        <w:rPr>
          <w:rFonts w:ascii="Times" w:eastAsia="Batang" w:hAnsi="Times" w:cs="Times New Roman"/>
          <w:strike/>
          <w:color w:val="FF0000"/>
          <w:szCs w:val="24"/>
          <w:lang w:val="en-GB"/>
        </w:rPr>
        <w:t>5,</w:t>
      </w:r>
      <w:r w:rsidRPr="00BE4688">
        <w:rPr>
          <w:rFonts w:ascii="Times" w:eastAsia="Batang" w:hAnsi="Times" w:cs="Times New Roman"/>
          <w:szCs w:val="24"/>
          <w:lang w:val="en-GB"/>
        </w:rPr>
        <w:t>8,</w:t>
      </w:r>
      <w:r w:rsidRPr="00BE4688">
        <w:rPr>
          <w:rFonts w:ascii="Times" w:eastAsia="Batang" w:hAnsi="Times" w:cs="Times New Roman"/>
          <w:strike/>
          <w:color w:val="FF0000"/>
          <w:szCs w:val="24"/>
          <w:lang w:val="en-GB"/>
        </w:rPr>
        <w:t>10,</w:t>
      </w:r>
      <w:r w:rsidRPr="00BE4688">
        <w:rPr>
          <w:rFonts w:ascii="Times" w:eastAsia="Batang" w:hAnsi="Times" w:cs="Times New Roman"/>
          <w:szCs w:val="24"/>
          <w:lang w:val="en-GB"/>
        </w:rPr>
        <w:t>16,20,32,40,64,80,128,160,320,640,1280,2560,5120,10240,20480}</w:t>
      </w:r>
    </w:p>
    <w:p w14:paraId="12920662"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For each periodicity value Xp</w:t>
      </w:r>
    </w:p>
    <w:p w14:paraId="070B9EF1" w14:textId="77777777" w:rsidR="00BE4688" w:rsidRPr="00BE4688" w:rsidRDefault="00BE4688" w:rsidP="00BE4688">
      <w:pPr>
        <w:numPr>
          <w:ilvl w:val="3"/>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Batang" w:hAnsi="Times" w:cs="Times New Roman"/>
          <w:strike/>
          <w:color w:val="FF0000"/>
          <w:szCs w:val="24"/>
          <w:lang w:val="en-GB"/>
        </w:rPr>
        <w:lastRenderedPageBreak/>
        <w:t xml:space="preserve">The value range for the offset O is {0 .. Xp-1} slots </w:t>
      </w:r>
      <w:r w:rsidRPr="00BE4688">
        <w:rPr>
          <w:rFonts w:ascii="Times" w:eastAsia="Batang" w:hAnsi="Times" w:cs="Times New Roman"/>
          <w:color w:val="FF0000"/>
          <w:szCs w:val="24"/>
          <w:lang w:val="en-GB"/>
        </w:rPr>
        <w:t xml:space="preserve">Offset O values </w:t>
      </w:r>
      <w:r w:rsidRPr="00BE4688">
        <w:rPr>
          <w:rFonts w:ascii="Times" w:eastAsia="Times New Roman" w:hAnsi="Times" w:cs="Times New Roman"/>
          <w:color w:val="FF0000"/>
          <w:szCs w:val="24"/>
          <w:lang w:val="en-GB"/>
        </w:rPr>
        <w:t>that can be configured:</w:t>
      </w:r>
      <w:r w:rsidRPr="00BE4688">
        <w:rPr>
          <w:rFonts w:ascii="Times" w:eastAsia="Batang" w:hAnsi="Times" w:cs="Times New Roman"/>
          <w:color w:val="FF0000"/>
          <w:szCs w:val="24"/>
          <w:lang w:val="en-GB"/>
        </w:rPr>
        <w:t xml:space="preserve"> {0, 4, 8,  …, </w:t>
      </w:r>
      <m:oMath>
        <m:r>
          <m:rPr>
            <m:sty m:val="bi"/>
          </m:rPr>
          <w:rPr>
            <w:rFonts w:ascii="Cambria Math" w:eastAsia="Batang" w:hAnsi="Cambria Math" w:cs="Times New Roman"/>
            <w:color w:val="FF0000"/>
            <w:szCs w:val="24"/>
            <w:lang w:val="en-GB"/>
          </w:rPr>
          <m:t>4</m:t>
        </m:r>
        <m:d>
          <m:dPr>
            <m:begChr m:val="⌊"/>
            <m:endChr m:val="⌋"/>
            <m:ctrlPr>
              <w:rPr>
                <w:rFonts w:ascii="Cambria Math" w:eastAsia="Batang" w:hAnsi="Cambria Math" w:cs="Times New Roman"/>
                <w:b/>
                <w:bCs/>
                <w:i/>
                <w:color w:val="FF0000"/>
                <w:szCs w:val="24"/>
                <w:lang w:val="en-GB"/>
              </w:rPr>
            </m:ctrlPr>
          </m:dPr>
          <m:e>
            <m:f>
              <m:fPr>
                <m:ctrlPr>
                  <w:rPr>
                    <w:rFonts w:ascii="Cambria Math" w:eastAsia="Batang" w:hAnsi="Cambria Math" w:cs="Times New Roman"/>
                    <w:b/>
                    <w:bCs/>
                    <w:i/>
                    <w:color w:val="FF0000"/>
                    <w:szCs w:val="24"/>
                    <w:lang w:val="en-GB"/>
                  </w:rPr>
                </m:ctrlPr>
              </m:fPr>
              <m:num>
                <m:r>
                  <m:rPr>
                    <m:sty m:val="bi"/>
                  </m:rPr>
                  <w:rPr>
                    <w:rFonts w:ascii="Cambria Math" w:eastAsia="Batang" w:hAnsi="Cambria Math" w:cs="Times New Roman"/>
                    <w:color w:val="FF0000"/>
                    <w:szCs w:val="24"/>
                    <w:lang w:val="en-GB"/>
                  </w:rPr>
                  <m:t>(</m:t>
                </m:r>
                <m:sSub>
                  <m:sSubPr>
                    <m:ctrlPr>
                      <w:rPr>
                        <w:rFonts w:ascii="Cambria Math" w:eastAsia="Batang" w:hAnsi="Cambria Math" w:cs="Times New Roman"/>
                        <w:b/>
                        <w:bCs/>
                        <w:i/>
                        <w:color w:val="FF0000"/>
                        <w:szCs w:val="24"/>
                        <w:lang w:val="en-GB"/>
                      </w:rPr>
                    </m:ctrlPr>
                  </m:sSubPr>
                  <m:e>
                    <m:r>
                      <m:rPr>
                        <m:sty m:val="bi"/>
                      </m:rPr>
                      <w:rPr>
                        <w:rFonts w:ascii="Cambria Math" w:eastAsia="Batang" w:hAnsi="Cambria Math" w:cs="Times New Roman"/>
                        <w:color w:val="FF0000"/>
                        <w:szCs w:val="24"/>
                        <w:lang w:val="en-GB"/>
                      </w:rPr>
                      <m:t>X</m:t>
                    </m:r>
                  </m:e>
                  <m:sub>
                    <m:r>
                      <m:rPr>
                        <m:sty m:val="bi"/>
                      </m:rPr>
                      <w:rPr>
                        <w:rFonts w:ascii="Cambria Math" w:eastAsia="Batang" w:hAnsi="Cambria Math" w:cs="Times New Roman"/>
                        <w:color w:val="FF0000"/>
                        <w:szCs w:val="24"/>
                        <w:lang w:val="en-GB"/>
                      </w:rPr>
                      <m:t>p</m:t>
                    </m:r>
                  </m:sub>
                </m:sSub>
                <m:r>
                  <m:rPr>
                    <m:sty m:val="bi"/>
                  </m:rPr>
                  <w:rPr>
                    <w:rFonts w:ascii="Cambria Math" w:eastAsia="Batang" w:hAnsi="Cambria Math" w:cs="Times New Roman"/>
                    <w:color w:val="FF0000"/>
                    <w:szCs w:val="24"/>
                    <w:lang w:val="en-GB"/>
                  </w:rPr>
                  <m:t>-1)</m:t>
                </m:r>
              </m:num>
              <m:den>
                <m:r>
                  <m:rPr>
                    <m:sty m:val="bi"/>
                  </m:rPr>
                  <w:rPr>
                    <w:rFonts w:ascii="Cambria Math" w:eastAsia="Batang" w:hAnsi="Cambria Math" w:cs="Times New Roman"/>
                    <w:color w:val="FF0000"/>
                    <w:szCs w:val="24"/>
                    <w:lang w:val="en-GB"/>
                  </w:rPr>
                  <m:t>4</m:t>
                </m:r>
              </m:den>
            </m:f>
          </m:e>
        </m:d>
      </m:oMath>
      <w:r w:rsidRPr="00BE4688">
        <w:rPr>
          <w:rFonts w:ascii="Times" w:eastAsia="Batang" w:hAnsi="Times" w:cs="Times New Roman"/>
          <w:color w:val="FF0000"/>
          <w:szCs w:val="24"/>
          <w:lang w:val="en-GB"/>
        </w:rPr>
        <w:t>} slots</w:t>
      </w:r>
    </w:p>
    <w:p w14:paraId="63DD4603" w14:textId="77777777" w:rsidR="00BE4688" w:rsidRPr="00BE4688" w:rsidRDefault="00BE4688" w:rsidP="00BE4688">
      <w:pPr>
        <w:numPr>
          <w:ilvl w:val="3"/>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Note: There may be no need to introduce the term "X</w:t>
      </w:r>
      <w:r w:rsidRPr="00BE4688">
        <w:rPr>
          <w:rFonts w:ascii="Times" w:eastAsia="Batang" w:hAnsi="Times" w:cs="Times New Roman"/>
          <w:szCs w:val="24"/>
          <w:vertAlign w:val="subscript"/>
          <w:lang w:val="en-GB"/>
        </w:rPr>
        <w:t>p</w:t>
      </w:r>
      <w:r w:rsidRPr="00BE4688">
        <w:rPr>
          <w:rFonts w:ascii="Times" w:eastAsia="Batang" w:hAnsi="Times" w:cs="Times New Roman"/>
          <w:szCs w:val="24"/>
          <w:lang w:val="en-GB"/>
        </w:rPr>
        <w:t>" in the specifications</w:t>
      </w:r>
    </w:p>
    <w:p w14:paraId="3AD3BF5A"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The configured periodicity</w:t>
      </w:r>
      <w:r w:rsidRPr="00BE4688">
        <w:rPr>
          <w:rFonts w:ascii="Times" w:eastAsia="Batang" w:hAnsi="Times" w:cs="Times New Roman"/>
          <w:strike/>
          <w:color w:val="FF0000"/>
          <w:szCs w:val="24"/>
          <w:lang w:val="en-GB"/>
        </w:rPr>
        <w:t xml:space="preserve"> at least for Group (1) SSs</w:t>
      </w:r>
      <w:r w:rsidRPr="00BE4688">
        <w:rPr>
          <w:rFonts w:ascii="Times" w:eastAsia="Batang" w:hAnsi="Times" w:cs="Times New Roman"/>
          <w:szCs w:val="24"/>
          <w:lang w:val="en-GB"/>
        </w:rPr>
        <w:t xml:space="preserve"> is restricted to be an integer multiple of </w:t>
      </w:r>
      <w:r w:rsidRPr="00BE4688">
        <w:rPr>
          <w:rFonts w:ascii="Times" w:eastAsia="Batang" w:hAnsi="Times" w:cs="Times New Roman"/>
          <w:strike/>
          <w:color w:val="FF0000"/>
          <w:szCs w:val="24"/>
          <w:lang w:val="en-GB"/>
        </w:rPr>
        <w:t>Xs</w:t>
      </w:r>
      <w:r w:rsidRPr="00BE4688">
        <w:rPr>
          <w:rFonts w:ascii="Times" w:eastAsia="Batang" w:hAnsi="Times" w:cs="Times New Roman"/>
          <w:color w:val="FF0000"/>
          <w:szCs w:val="24"/>
          <w:lang w:val="en-GB"/>
        </w:rPr>
        <w:t>L</w:t>
      </w:r>
      <w:r w:rsidRPr="00BE4688">
        <w:rPr>
          <w:rFonts w:ascii="Times" w:eastAsia="Batang" w:hAnsi="Times" w:cs="Times New Roman"/>
          <w:szCs w:val="24"/>
          <w:lang w:val="en-GB"/>
        </w:rPr>
        <w:t xml:space="preserve"> slots</w:t>
      </w:r>
    </w:p>
    <w:p w14:paraId="6860A680"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Batang" w:hAnsi="Times" w:cs="Times New Roman"/>
          <w:strike/>
          <w:color w:val="FF0000"/>
          <w:szCs w:val="24"/>
          <w:lang w:val="en-GB"/>
        </w:rPr>
        <w:t xml:space="preserve">FFS: details of offset </w:t>
      </w:r>
      <w:r w:rsidRPr="00BE4688">
        <w:rPr>
          <w:rFonts w:ascii="Times" w:eastAsia="Batang" w:hAnsi="Times" w:cs="Times New Roman"/>
          <w:color w:val="FF0000"/>
          <w:szCs w:val="24"/>
          <w:lang w:val="en-GB"/>
        </w:rPr>
        <w:t>The configured offset is restricted to be an integer multiple of L slots</w:t>
      </w:r>
    </w:p>
    <w:p w14:paraId="5EE06F4A"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color w:val="000000"/>
          <w:szCs w:val="24"/>
          <w:lang w:val="en-GB"/>
        </w:rPr>
      </w:pPr>
      <w:r w:rsidRPr="00BE4688">
        <w:rPr>
          <w:rFonts w:ascii="Times" w:eastAsia="Batang" w:hAnsi="Times" w:cs="Times New Roman"/>
          <w:color w:val="000000"/>
          <w:szCs w:val="24"/>
          <w:lang w:val="en-GB"/>
        </w:rPr>
        <w:t xml:space="preserve">For </w:t>
      </w:r>
      <w:r w:rsidRPr="00BE4688">
        <w:rPr>
          <w:rFonts w:ascii="Times" w:eastAsia="Batang" w:hAnsi="Times" w:cs="Times New Roman"/>
          <w:i/>
          <w:iCs/>
          <w:color w:val="000000"/>
          <w:szCs w:val="24"/>
          <w:lang w:val="en-GB"/>
        </w:rPr>
        <w:t>duration-r17</w:t>
      </w:r>
    </w:p>
    <w:p w14:paraId="631A4E36"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color w:val="000000"/>
          <w:szCs w:val="24"/>
          <w:lang w:val="en-GB"/>
        </w:rPr>
      </w:pPr>
      <w:r w:rsidRPr="00BE4688">
        <w:rPr>
          <w:rFonts w:ascii="Times" w:eastAsia="Batang" w:hAnsi="Times" w:cs="Times New Roman"/>
          <w:color w:val="000000"/>
          <w:szCs w:val="24"/>
          <w:lang w:val="en-GB"/>
        </w:rPr>
        <w:t>The values represent slots</w:t>
      </w:r>
    </w:p>
    <w:p w14:paraId="03374FC7"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color w:val="000000"/>
          <w:szCs w:val="24"/>
          <w:lang w:val="en-GB"/>
        </w:rPr>
      </w:pPr>
      <w:r w:rsidRPr="00BE4688">
        <w:rPr>
          <w:rFonts w:ascii="Times" w:eastAsia="Batang" w:hAnsi="Times" w:cs="Times New Roman"/>
          <w:color w:val="000000"/>
          <w:szCs w:val="24"/>
          <w:lang w:val="en-GB"/>
        </w:rPr>
        <w:t>The value range is {8, 12, …, 20476}</w:t>
      </w:r>
    </w:p>
    <w:p w14:paraId="7BFC36D1" w14:textId="77777777" w:rsidR="00BE4688" w:rsidRPr="00BE4688" w:rsidRDefault="00BE4688" w:rsidP="00BE4688">
      <w:pPr>
        <w:numPr>
          <w:ilvl w:val="3"/>
          <w:numId w:val="19"/>
        </w:numPr>
        <w:overflowPunct w:val="0"/>
        <w:autoSpaceDE w:val="0"/>
        <w:autoSpaceDN w:val="0"/>
        <w:adjustRightInd w:val="0"/>
        <w:snapToGrid w:val="0"/>
        <w:spacing w:after="0" w:line="240" w:lineRule="auto"/>
        <w:jc w:val="left"/>
        <w:textAlignment w:val="baseline"/>
        <w:rPr>
          <w:rFonts w:ascii="Times" w:eastAsia="Batang" w:hAnsi="Times" w:cs="Times New Roman"/>
          <w:color w:val="FF0000"/>
          <w:szCs w:val="20"/>
          <w:lang w:val="en-GB"/>
        </w:rPr>
      </w:pPr>
      <w:r w:rsidRPr="00BE4688">
        <w:rPr>
          <w:rFonts w:ascii="Times" w:eastAsia="Batang" w:hAnsi="Times" w:cs="Times New Roman"/>
          <w:color w:val="FF0000"/>
          <w:szCs w:val="20"/>
          <w:lang w:val="en-GB" w:eastAsia="zh-CN"/>
        </w:rPr>
        <w:t xml:space="preserve">If </w:t>
      </w:r>
      <w:r w:rsidRPr="00BE4688">
        <w:rPr>
          <w:rFonts w:ascii="Times" w:eastAsia="Batang" w:hAnsi="Times" w:cs="Times New Roman"/>
          <w:i/>
          <w:iCs/>
          <w:color w:val="FF0000"/>
          <w:szCs w:val="20"/>
          <w:lang w:val="en-GB" w:eastAsia="zh-CN"/>
        </w:rPr>
        <w:t>duration-r17</w:t>
      </w:r>
      <w:r w:rsidRPr="00BE4688">
        <w:rPr>
          <w:rFonts w:ascii="Times" w:eastAsia="Batang" w:hAnsi="Times" w:cs="Times New Roman"/>
          <w:color w:val="FF0000"/>
          <w:szCs w:val="20"/>
          <w:lang w:val="en-GB" w:eastAsia="zh-CN"/>
        </w:rPr>
        <w:t xml:space="preserve"> is absent, the UE </w:t>
      </w:r>
      <w:r w:rsidRPr="00BE4688">
        <w:rPr>
          <w:rFonts w:ascii="Times" w:eastAsia="Batang" w:hAnsi="Times" w:cs="Times New Roman"/>
          <w:color w:val="FF0000"/>
          <w:szCs w:val="24"/>
          <w:lang w:val="en-GB"/>
        </w:rPr>
        <w:t>assumes the duration in slots is equal to L</w:t>
      </w:r>
    </w:p>
    <w:p w14:paraId="15CFF29B" w14:textId="77777777" w:rsidR="00BE4688" w:rsidRPr="00BE4688" w:rsidRDefault="00BE4688" w:rsidP="00BE4688">
      <w:pPr>
        <w:numPr>
          <w:ilvl w:val="3"/>
          <w:numId w:val="19"/>
        </w:numPr>
        <w:overflowPunct w:val="0"/>
        <w:autoSpaceDE w:val="0"/>
        <w:autoSpaceDN w:val="0"/>
        <w:adjustRightInd w:val="0"/>
        <w:snapToGrid w:val="0"/>
        <w:spacing w:after="0" w:line="240" w:lineRule="auto"/>
        <w:jc w:val="left"/>
        <w:textAlignment w:val="baseline"/>
        <w:rPr>
          <w:rFonts w:ascii="Times" w:eastAsia="Times New Roman" w:hAnsi="Times" w:cs="Times New Roman"/>
          <w:color w:val="FF0000"/>
          <w:szCs w:val="20"/>
          <w:lang w:val="en-GB"/>
        </w:rPr>
      </w:pPr>
      <w:r w:rsidRPr="00BE4688">
        <w:rPr>
          <w:rFonts w:ascii="Times" w:eastAsia="Times New Roman" w:hAnsi="Times" w:cs="Times New Roman"/>
          <w:color w:val="FF0000"/>
          <w:szCs w:val="24"/>
          <w:lang w:val="en-GB" w:eastAsia="zh-CN"/>
        </w:rPr>
        <w:t xml:space="preserve">The UE ignores </w:t>
      </w:r>
      <w:r w:rsidRPr="00BE4688">
        <w:rPr>
          <w:rFonts w:ascii="Times" w:eastAsia="Times New Roman" w:hAnsi="Times" w:cs="Times New Roman"/>
          <w:i/>
          <w:iCs/>
          <w:color w:val="FF0000"/>
          <w:szCs w:val="24"/>
          <w:lang w:val="en-GB" w:eastAsia="zh-CN"/>
        </w:rPr>
        <w:t>duration-r17</w:t>
      </w:r>
      <w:r w:rsidRPr="00BE4688">
        <w:rPr>
          <w:rFonts w:ascii="Times" w:eastAsia="Times New Roman" w:hAnsi="Times" w:cs="Times New Roman"/>
          <w:color w:val="FF0000"/>
          <w:szCs w:val="24"/>
          <w:lang w:val="en-GB" w:eastAsia="zh-CN"/>
        </w:rPr>
        <w:t xml:space="preserve"> for DCI format 2_0</w:t>
      </w:r>
    </w:p>
    <w:p w14:paraId="659AE678" w14:textId="77777777" w:rsidR="00BE4688" w:rsidRPr="00BE4688" w:rsidRDefault="00BE4688" w:rsidP="00BE4688">
      <w:pPr>
        <w:numPr>
          <w:ilvl w:val="2"/>
          <w:numId w:val="19"/>
        </w:numPr>
        <w:snapToGrid w:val="0"/>
        <w:spacing w:after="0" w:line="240" w:lineRule="auto"/>
        <w:jc w:val="left"/>
        <w:rPr>
          <w:rFonts w:ascii="Times" w:eastAsia="Batang" w:hAnsi="Times" w:cs="Times New Roman"/>
          <w:color w:val="FF0000"/>
          <w:szCs w:val="24"/>
          <w:lang w:val="en-GB" w:eastAsia="x-none"/>
        </w:rPr>
      </w:pPr>
      <w:r w:rsidRPr="00BE4688">
        <w:rPr>
          <w:rFonts w:ascii="Times" w:eastAsia="Batang" w:hAnsi="Times" w:cs="Times New Roman"/>
          <w:color w:val="000000"/>
          <w:szCs w:val="24"/>
          <w:lang w:val="en-GB" w:eastAsia="x-none"/>
        </w:rPr>
        <w:t xml:space="preserve">The configured duration is restricted to be an integer multiple of </w:t>
      </w:r>
      <w:r w:rsidRPr="00BE4688">
        <w:rPr>
          <w:rFonts w:ascii="Times" w:eastAsia="Batang" w:hAnsi="Times" w:cs="Times New Roman"/>
          <w:strike/>
          <w:color w:val="FF0000"/>
          <w:szCs w:val="24"/>
          <w:lang w:val="en-GB" w:eastAsia="x-none"/>
        </w:rPr>
        <w:t>Xs</w:t>
      </w:r>
      <w:r w:rsidRPr="00BE4688">
        <w:rPr>
          <w:rFonts w:ascii="Times" w:eastAsia="Batang" w:hAnsi="Times" w:cs="Times New Roman"/>
          <w:color w:val="FF0000"/>
          <w:szCs w:val="24"/>
          <w:lang w:val="en-GB" w:eastAsia="x-none"/>
        </w:rPr>
        <w:t>L</w:t>
      </w:r>
      <w:r w:rsidRPr="00BE4688">
        <w:rPr>
          <w:rFonts w:ascii="Times" w:eastAsia="Batang" w:hAnsi="Times" w:cs="Times New Roman"/>
          <w:color w:val="000000"/>
          <w:szCs w:val="24"/>
          <w:lang w:val="en-GB" w:eastAsia="x-none"/>
        </w:rPr>
        <w:t xml:space="preserve"> slots</w:t>
      </w:r>
      <w:r w:rsidRPr="00BE4688">
        <w:rPr>
          <w:rFonts w:ascii="Times" w:eastAsia="Batang" w:hAnsi="Times" w:cs="Times New Roman"/>
          <w:szCs w:val="24"/>
          <w:lang w:val="en-GB" w:eastAsia="x-none"/>
        </w:rPr>
        <w:t xml:space="preserve"> </w:t>
      </w:r>
      <w:r w:rsidRPr="00BE4688">
        <w:rPr>
          <w:rFonts w:ascii="Times" w:eastAsia="Batang" w:hAnsi="Times" w:cs="Times New Roman"/>
          <w:strike/>
          <w:color w:val="FF0000"/>
          <w:szCs w:val="24"/>
          <w:lang w:val="en-GB" w:eastAsia="x-none"/>
        </w:rPr>
        <w:t>at least for Group (1) SSs</w:t>
      </w:r>
    </w:p>
    <w:p w14:paraId="02887259" w14:textId="77777777" w:rsidR="00BE4688" w:rsidRPr="00BE4688" w:rsidRDefault="00BE4688" w:rsidP="00BE4688">
      <w:pPr>
        <w:numPr>
          <w:ilvl w:val="2"/>
          <w:numId w:val="19"/>
        </w:numPr>
        <w:snapToGrid w:val="0"/>
        <w:spacing w:after="0" w:line="240" w:lineRule="auto"/>
        <w:jc w:val="left"/>
        <w:rPr>
          <w:rFonts w:ascii="Times" w:eastAsia="Batang" w:hAnsi="Times" w:cs="Times New Roman"/>
          <w:color w:val="FF0000"/>
          <w:szCs w:val="24"/>
          <w:lang w:val="en-GB" w:eastAsia="x-none"/>
        </w:rPr>
      </w:pPr>
      <w:r w:rsidRPr="00BE4688">
        <w:rPr>
          <w:rFonts w:ascii="Times" w:eastAsia="Batang" w:hAnsi="Times" w:cs="Times New Roman"/>
          <w:color w:val="FF0000"/>
          <w:szCs w:val="24"/>
          <w:lang w:val="en-GB" w:eastAsia="x-none"/>
        </w:rPr>
        <w:t>The maximum duration is one less slot group of L slots than the configured periodicity</w:t>
      </w:r>
    </w:p>
    <w:p w14:paraId="47977143"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strike/>
          <w:color w:val="FF0000"/>
          <w:szCs w:val="24"/>
          <w:lang w:val="en-GB"/>
        </w:rPr>
      </w:pPr>
      <w:r w:rsidRPr="00BE4688">
        <w:rPr>
          <w:rFonts w:ascii="Times" w:eastAsia="Batang" w:hAnsi="Times" w:cs="Times New Roman"/>
          <w:strike/>
          <w:color w:val="FF0000"/>
          <w:szCs w:val="24"/>
          <w:lang w:val="en-GB"/>
        </w:rPr>
        <w:t xml:space="preserve">FFS: need to revise the definition of </w:t>
      </w:r>
      <w:r w:rsidRPr="00BE4688">
        <w:rPr>
          <w:rFonts w:ascii="Times" w:eastAsia="Batang" w:hAnsi="Times" w:cs="Times New Roman"/>
          <w:i/>
          <w:strike/>
          <w:color w:val="FF0000"/>
          <w:szCs w:val="24"/>
          <w:lang w:val="en-GB"/>
        </w:rPr>
        <w:t>duration</w:t>
      </w:r>
      <w:r w:rsidRPr="00BE4688">
        <w:rPr>
          <w:rFonts w:ascii="Times" w:eastAsia="Batang" w:hAnsi="Times" w:cs="Times New Roman"/>
          <w:i/>
          <w:iCs/>
          <w:color w:val="FF0000"/>
          <w:szCs w:val="20"/>
          <w:lang w:val="en-GB"/>
        </w:rPr>
        <w:t>duration-r17</w:t>
      </w:r>
      <w:r w:rsidRPr="00BE4688">
        <w:rPr>
          <w:rFonts w:ascii="Times" w:eastAsia="Batang" w:hAnsi="Times" w:cs="Times New Roman"/>
          <w:color w:val="FF0000"/>
          <w:szCs w:val="20"/>
          <w:lang w:val="en-GB"/>
        </w:rPr>
        <w:t xml:space="preserve"> is the total number of slots in consecutive groups of L slots in which a Search Space can exist in every period as given by </w:t>
      </w:r>
      <w:r w:rsidRPr="00BE4688">
        <w:rPr>
          <w:rFonts w:ascii="Times" w:eastAsia="Batang" w:hAnsi="Times" w:cs="Times New Roman"/>
          <w:i/>
          <w:iCs/>
          <w:color w:val="FF0000"/>
          <w:szCs w:val="20"/>
          <w:lang w:val="en-GB"/>
        </w:rPr>
        <w:t>monitoringPeriodicityAndOffset-r17</w:t>
      </w:r>
    </w:p>
    <w:p w14:paraId="17E0E246" w14:textId="77777777" w:rsidR="00BE4688" w:rsidRPr="00BE4688" w:rsidRDefault="00BE4688" w:rsidP="00BE4688">
      <w:pPr>
        <w:numPr>
          <w:ilvl w:val="0"/>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i/>
          <w:iCs/>
          <w:szCs w:val="24"/>
          <w:lang w:val="en-GB"/>
        </w:rPr>
        <w:t xml:space="preserve">monitoringSymbolsWithinSlot </w:t>
      </w:r>
      <w:r w:rsidRPr="00BE4688">
        <w:rPr>
          <w:rFonts w:ascii="Times" w:eastAsia="Batang" w:hAnsi="Times" w:cs="Times New Roman"/>
          <w:szCs w:val="24"/>
          <w:lang w:val="en-GB"/>
        </w:rPr>
        <w:t xml:space="preserve">applies to each slot </w:t>
      </w:r>
      <w:r w:rsidRPr="00BE4688">
        <w:rPr>
          <w:rFonts w:ascii="Times" w:eastAsia="Batang" w:hAnsi="Times" w:cs="Times New Roman"/>
          <w:strike/>
          <w:color w:val="FF0000"/>
          <w:szCs w:val="24"/>
          <w:lang w:val="en-GB"/>
        </w:rPr>
        <w:t xml:space="preserve">in a slot group </w:t>
      </w:r>
      <w:r w:rsidRPr="00BE4688">
        <w:rPr>
          <w:rFonts w:ascii="Times" w:eastAsia="Batang" w:hAnsi="Times" w:cs="Times New Roman"/>
          <w:szCs w:val="24"/>
          <w:lang w:val="en-GB"/>
        </w:rPr>
        <w:t>configured for multi-slot PDCCH monitoring</w:t>
      </w:r>
    </w:p>
    <w:p w14:paraId="29555420"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szCs w:val="24"/>
          <w:lang w:val="en-GB"/>
        </w:rPr>
      </w:pPr>
      <w:r w:rsidRPr="00BE4688">
        <w:rPr>
          <w:rFonts w:ascii="Times" w:eastAsia="Batang" w:hAnsi="Times" w:cs="Times New Roman"/>
          <w:szCs w:val="24"/>
          <w:lang w:val="en-GB"/>
        </w:rPr>
        <w:t>Note: This parameter can be directly re-used from earlier releases.</w:t>
      </w:r>
    </w:p>
    <w:p w14:paraId="4989080C" w14:textId="77777777" w:rsidR="00BE4688" w:rsidRPr="00BE4688" w:rsidRDefault="00BE4688" w:rsidP="00BE4688">
      <w:pPr>
        <w:numPr>
          <w:ilvl w:val="0"/>
          <w:numId w:val="19"/>
        </w:numPr>
        <w:autoSpaceDE w:val="0"/>
        <w:autoSpaceDN w:val="0"/>
        <w:adjustRightInd w:val="0"/>
        <w:snapToGrid w:val="0"/>
        <w:spacing w:after="0" w:line="240" w:lineRule="auto"/>
        <w:jc w:val="left"/>
        <w:rPr>
          <w:rFonts w:ascii="Times" w:eastAsia="Batang" w:hAnsi="Times" w:cs="Times New Roman"/>
          <w:color w:val="000000"/>
          <w:szCs w:val="24"/>
          <w:lang w:val="en-GB"/>
        </w:rPr>
      </w:pPr>
      <w:r w:rsidRPr="00BE4688">
        <w:rPr>
          <w:rFonts w:ascii="Times" w:eastAsia="Batang" w:hAnsi="Times" w:cs="Times New Roman"/>
          <w:color w:val="000000"/>
          <w:szCs w:val="24"/>
          <w:lang w:val="en-GB"/>
        </w:rPr>
        <w:t xml:space="preserve">Introduce new parameter </w:t>
      </w:r>
      <w:r w:rsidRPr="00BE4688">
        <w:rPr>
          <w:rFonts w:ascii="Times" w:eastAsia="Batang" w:hAnsi="Times" w:cs="Times New Roman"/>
          <w:i/>
          <w:iCs/>
          <w:color w:val="000000"/>
          <w:szCs w:val="24"/>
          <w:lang w:val="en-GB"/>
        </w:rPr>
        <w:t>monitoringSlotsWithinSlotGroup-r17</w:t>
      </w:r>
    </w:p>
    <w:p w14:paraId="29068595"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strike/>
          <w:color w:val="FF0000"/>
          <w:szCs w:val="24"/>
          <w:lang w:val="en-GB"/>
        </w:rPr>
      </w:pPr>
      <w:r w:rsidRPr="00BE4688">
        <w:rPr>
          <w:rFonts w:ascii="Times" w:eastAsia="Batang" w:hAnsi="Times" w:cs="Times New Roman"/>
          <w:strike/>
          <w:color w:val="FF0000"/>
          <w:szCs w:val="24"/>
          <w:lang w:val="en-GB"/>
        </w:rPr>
        <w:t>Working assumption:</w:t>
      </w:r>
    </w:p>
    <w:p w14:paraId="7A3F7B12"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Batang" w:hAnsi="Times" w:cs="Times New Roman"/>
          <w:strike/>
          <w:color w:val="FF0000"/>
          <w:szCs w:val="24"/>
          <w:lang w:val="en-GB"/>
        </w:rPr>
        <w:t>The size is 8 bits</w:t>
      </w:r>
      <w:r w:rsidRPr="00BE4688">
        <w:rPr>
          <w:rFonts w:ascii="Times" w:eastAsia="Batang" w:hAnsi="Times" w:cs="Times New Roman"/>
          <w:color w:val="FF0000"/>
          <w:szCs w:val="24"/>
          <w:lang w:val="en-GB"/>
        </w:rPr>
        <w:t>Two sizes L are supported for this parameter: L=4 bits and L=8 bits</w:t>
      </w:r>
    </w:p>
    <w:p w14:paraId="7061487D"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Batang" w:hAnsi="Times" w:cs="Times New Roman"/>
          <w:color w:val="000000"/>
          <w:szCs w:val="24"/>
          <w:lang w:val="en-GB"/>
        </w:rPr>
        <w:t xml:space="preserve">Each bit in </w:t>
      </w:r>
      <w:r w:rsidRPr="00BE4688">
        <w:rPr>
          <w:rFonts w:ascii="Times" w:eastAsia="Batang" w:hAnsi="Times" w:cs="Times New Roman"/>
          <w:i/>
          <w:iCs/>
          <w:color w:val="000000"/>
          <w:szCs w:val="24"/>
          <w:lang w:val="en-GB"/>
        </w:rPr>
        <w:t>monitoringSlotsWithinSlotGroup-r17</w:t>
      </w:r>
      <w:r w:rsidRPr="00BE4688">
        <w:rPr>
          <w:rFonts w:ascii="Times" w:eastAsia="Batang" w:hAnsi="Times" w:cs="Times New Roman"/>
          <w:color w:val="000000"/>
          <w:szCs w:val="24"/>
          <w:lang w:val="en-GB"/>
        </w:rPr>
        <w:t xml:space="preserve"> represents a slot in a </w:t>
      </w:r>
      <w:r w:rsidRPr="00BE4688">
        <w:rPr>
          <w:rFonts w:ascii="Times" w:eastAsia="Batang" w:hAnsi="Times" w:cs="Times New Roman"/>
          <w:strike/>
          <w:color w:val="FF0000"/>
          <w:szCs w:val="24"/>
          <w:lang w:val="en-GB"/>
        </w:rPr>
        <w:t>slot</w:t>
      </w:r>
      <w:r w:rsidRPr="00BE4688">
        <w:rPr>
          <w:rFonts w:ascii="Times" w:eastAsia="Batang" w:hAnsi="Times" w:cs="Times New Roman"/>
          <w:color w:val="FF0000"/>
          <w:szCs w:val="24"/>
          <w:lang w:val="en-GB"/>
        </w:rPr>
        <w:t xml:space="preserve"> </w:t>
      </w:r>
      <w:r w:rsidRPr="00BE4688">
        <w:rPr>
          <w:rFonts w:ascii="Times" w:eastAsia="Batang" w:hAnsi="Times" w:cs="Times New Roman"/>
          <w:color w:val="000000"/>
          <w:szCs w:val="24"/>
          <w:lang w:val="en-GB"/>
        </w:rPr>
        <w:t>group</w:t>
      </w:r>
      <w:r w:rsidRPr="00BE4688">
        <w:rPr>
          <w:rFonts w:ascii="Times" w:eastAsia="Batang" w:hAnsi="Times" w:cs="Times New Roman"/>
          <w:color w:val="FF0000"/>
          <w:szCs w:val="24"/>
          <w:lang w:val="en-GB"/>
        </w:rPr>
        <w:t xml:space="preserve"> of L slots</w:t>
      </w:r>
    </w:p>
    <w:p w14:paraId="5F26D36D" w14:textId="77777777" w:rsidR="00BE4688" w:rsidRPr="00BE4688" w:rsidRDefault="00BE4688" w:rsidP="00BE4688">
      <w:pPr>
        <w:numPr>
          <w:ilvl w:val="1"/>
          <w:numId w:val="19"/>
        </w:numPr>
        <w:overflowPunct w:val="0"/>
        <w:autoSpaceDE w:val="0"/>
        <w:autoSpaceDN w:val="0"/>
        <w:adjustRightInd w:val="0"/>
        <w:snapToGrid w:val="0"/>
        <w:spacing w:after="0" w:line="240" w:lineRule="auto"/>
        <w:jc w:val="left"/>
        <w:textAlignment w:val="baseline"/>
        <w:rPr>
          <w:rFonts w:ascii="Times" w:eastAsia="Batang" w:hAnsi="Times" w:cs="Times New Roman"/>
          <w:color w:val="FF0000"/>
          <w:szCs w:val="24"/>
          <w:lang w:val="en-GB"/>
        </w:rPr>
      </w:pPr>
      <w:r w:rsidRPr="00BE4688">
        <w:rPr>
          <w:rFonts w:ascii="Times" w:eastAsia="Batang" w:hAnsi="Times" w:cs="Times New Roman"/>
          <w:color w:val="FF0000"/>
          <w:szCs w:val="24"/>
          <w:lang w:val="en-GB"/>
        </w:rPr>
        <w:t xml:space="preserve">The parameter </w:t>
      </w:r>
      <w:r w:rsidRPr="00BE4688">
        <w:rPr>
          <w:rFonts w:ascii="Times" w:eastAsia="Batang" w:hAnsi="Times" w:cs="Times New Roman"/>
          <w:i/>
          <w:iCs/>
          <w:color w:val="FF0000"/>
          <w:szCs w:val="24"/>
          <w:lang w:val="en-GB"/>
        </w:rPr>
        <w:t>monitoringSlotsWithinSlotGroup-r17</w:t>
      </w:r>
      <w:r w:rsidRPr="00BE4688">
        <w:rPr>
          <w:rFonts w:ascii="Times" w:eastAsia="Batang" w:hAnsi="Times" w:cs="Times New Roman"/>
          <w:color w:val="FF0000"/>
          <w:szCs w:val="24"/>
          <w:lang w:val="en-GB"/>
        </w:rPr>
        <w:t xml:space="preserve"> is applied in each of the L slots as determined by </w:t>
      </w:r>
      <w:r w:rsidRPr="00BE4688">
        <w:rPr>
          <w:rFonts w:ascii="Times" w:eastAsia="Batang" w:hAnsi="Times" w:cs="Times New Roman"/>
          <w:i/>
          <w:iCs/>
          <w:color w:val="FF0000"/>
          <w:szCs w:val="24"/>
          <w:lang w:val="en-GB"/>
        </w:rPr>
        <w:t>monitoringSlotPeriodicityAndOffset-r17</w:t>
      </w:r>
      <w:r w:rsidRPr="00BE4688">
        <w:rPr>
          <w:rFonts w:ascii="Times" w:eastAsia="Batang" w:hAnsi="Times" w:cs="Times New Roman"/>
          <w:color w:val="FF0000"/>
          <w:szCs w:val="24"/>
          <w:lang w:val="en-GB"/>
        </w:rPr>
        <w:t xml:space="preserve"> and </w:t>
      </w:r>
      <w:r w:rsidRPr="00BE4688">
        <w:rPr>
          <w:rFonts w:ascii="Times" w:eastAsia="Batang" w:hAnsi="Times" w:cs="Times New Roman"/>
          <w:i/>
          <w:iCs/>
          <w:color w:val="FF0000"/>
          <w:szCs w:val="24"/>
          <w:lang w:val="en-GB"/>
        </w:rPr>
        <w:t>duration-r17</w:t>
      </w:r>
      <w:r w:rsidRPr="00BE4688">
        <w:rPr>
          <w:rFonts w:ascii="Times" w:eastAsia="Batang" w:hAnsi="Times" w:cs="Times New Roman"/>
          <w:color w:val="FF0000"/>
          <w:szCs w:val="24"/>
          <w:lang w:val="en-GB"/>
        </w:rPr>
        <w:t>.</w:t>
      </w:r>
    </w:p>
    <w:p w14:paraId="6F89EBB7"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color w:val="000000"/>
          <w:szCs w:val="24"/>
          <w:lang w:val="en-GB"/>
        </w:rPr>
      </w:pPr>
      <w:r w:rsidRPr="00BE4688">
        <w:rPr>
          <w:rFonts w:ascii="Times" w:eastAsia="Batang" w:hAnsi="Times" w:cs="Times New Roman"/>
          <w:color w:val="000000"/>
          <w:szCs w:val="24"/>
          <w:lang w:val="en-GB"/>
        </w:rPr>
        <w:t xml:space="preserve">A slot in </w:t>
      </w:r>
      <w:r w:rsidRPr="00BE4688">
        <w:rPr>
          <w:rFonts w:ascii="Times" w:eastAsia="Batang" w:hAnsi="Times" w:cs="Times New Roman"/>
          <w:strike/>
          <w:color w:val="FF0000"/>
          <w:szCs w:val="24"/>
          <w:lang w:val="en-GB"/>
        </w:rPr>
        <w:t>the slot</w:t>
      </w:r>
      <w:r w:rsidRPr="00BE4688">
        <w:rPr>
          <w:rFonts w:ascii="Times" w:eastAsia="Batang" w:hAnsi="Times" w:cs="Times New Roman"/>
          <w:color w:val="000000"/>
          <w:szCs w:val="24"/>
          <w:lang w:val="en-GB"/>
        </w:rPr>
        <w:t xml:space="preserve"> </w:t>
      </w:r>
      <w:r w:rsidRPr="00BE4688">
        <w:rPr>
          <w:rFonts w:ascii="Times" w:eastAsia="Batang" w:hAnsi="Times" w:cs="Times New Roman"/>
          <w:color w:val="FF0000"/>
          <w:szCs w:val="24"/>
          <w:lang w:val="en-GB"/>
        </w:rPr>
        <w:t xml:space="preserve">each </w:t>
      </w:r>
      <w:r w:rsidRPr="00BE4688">
        <w:rPr>
          <w:rFonts w:ascii="Times" w:eastAsia="Batang" w:hAnsi="Times" w:cs="Times New Roman"/>
          <w:color w:val="000000"/>
          <w:szCs w:val="24"/>
          <w:lang w:val="en-GB"/>
        </w:rPr>
        <w:t xml:space="preserve">group </w:t>
      </w:r>
      <w:r w:rsidRPr="00BE4688">
        <w:rPr>
          <w:rFonts w:ascii="Times" w:eastAsia="Batang" w:hAnsi="Times" w:cs="Times New Roman"/>
          <w:color w:val="FF0000"/>
          <w:szCs w:val="24"/>
          <w:lang w:val="en-GB"/>
        </w:rPr>
        <w:t>of L slots</w:t>
      </w:r>
      <w:r w:rsidRPr="00BE4688">
        <w:rPr>
          <w:rFonts w:ascii="Times" w:eastAsia="Batang" w:hAnsi="Times" w:cs="Times New Roman"/>
          <w:color w:val="000000"/>
          <w:szCs w:val="24"/>
          <w:lang w:val="en-GB"/>
        </w:rPr>
        <w:t xml:space="preserve"> is configured for multi-slot PDCCH monitoring if the corresponding bit in </w:t>
      </w:r>
      <w:r w:rsidRPr="00BE4688">
        <w:rPr>
          <w:rFonts w:ascii="Times" w:eastAsia="Batang" w:hAnsi="Times" w:cs="Times New Roman"/>
          <w:strike/>
          <w:color w:val="FF0000"/>
          <w:szCs w:val="24"/>
          <w:lang w:val="en-GB"/>
        </w:rPr>
        <w:t>the slot group</w:t>
      </w:r>
      <w:r w:rsidRPr="00BE4688">
        <w:rPr>
          <w:rFonts w:ascii="Times" w:eastAsia="Batang" w:hAnsi="Times" w:cs="Times New Roman"/>
          <w:color w:val="000000"/>
          <w:szCs w:val="24"/>
          <w:lang w:val="en-GB"/>
        </w:rPr>
        <w:t xml:space="preserve"> </w:t>
      </w:r>
      <w:r w:rsidRPr="00BE4688">
        <w:rPr>
          <w:rFonts w:ascii="Times" w:eastAsia="Batang" w:hAnsi="Times" w:cs="Times New Roman"/>
          <w:i/>
          <w:iCs/>
          <w:color w:val="FF0000"/>
          <w:szCs w:val="24"/>
          <w:lang w:val="en-GB"/>
        </w:rPr>
        <w:t>monitoringSlotsWithinSlotGroup-r17</w:t>
      </w:r>
      <w:r w:rsidRPr="00BE4688">
        <w:rPr>
          <w:rFonts w:ascii="Times" w:eastAsia="Batang" w:hAnsi="Times" w:cs="Times New Roman"/>
          <w:color w:val="FF0000"/>
          <w:szCs w:val="24"/>
          <w:lang w:val="en-GB"/>
        </w:rPr>
        <w:t xml:space="preserve"> </w:t>
      </w:r>
      <w:r w:rsidRPr="00BE4688">
        <w:rPr>
          <w:rFonts w:ascii="Times" w:eastAsia="Batang" w:hAnsi="Times" w:cs="Times New Roman"/>
          <w:color w:val="000000"/>
          <w:szCs w:val="24"/>
          <w:lang w:val="en-GB"/>
        </w:rPr>
        <w:t>is set to '1'</w:t>
      </w:r>
    </w:p>
    <w:p w14:paraId="1924B3A2"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color w:val="000000"/>
          <w:szCs w:val="24"/>
          <w:lang w:val="en-GB"/>
        </w:rPr>
      </w:pPr>
      <w:r w:rsidRPr="00BE4688">
        <w:rPr>
          <w:rFonts w:ascii="Times" w:eastAsia="Batang" w:hAnsi="Times" w:cs="Times New Roman"/>
          <w:color w:val="000000"/>
          <w:szCs w:val="24"/>
          <w:lang w:val="en-GB"/>
        </w:rPr>
        <w:t xml:space="preserve">Note: Further configuration of the monitoring symbols in such a slot is done by </w:t>
      </w:r>
      <w:r w:rsidRPr="00BE4688">
        <w:rPr>
          <w:rFonts w:ascii="Times" w:eastAsia="Batang" w:hAnsi="Times" w:cs="Times New Roman"/>
          <w:i/>
          <w:iCs/>
          <w:color w:val="000000"/>
          <w:szCs w:val="24"/>
          <w:lang w:val="en-GB"/>
        </w:rPr>
        <w:t>monitoringSymbolsWithinSlot</w:t>
      </w:r>
    </w:p>
    <w:p w14:paraId="300C13E9"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Batang" w:hAnsi="Times" w:cs="Times New Roman"/>
          <w:color w:val="FF0000"/>
          <w:szCs w:val="24"/>
          <w:lang w:val="en-GB"/>
        </w:rPr>
        <w:t>For Group (1) SSs</w:t>
      </w:r>
    </w:p>
    <w:p w14:paraId="5A64A51D"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color w:val="000000"/>
          <w:szCs w:val="24"/>
          <w:lang w:val="en-GB"/>
        </w:rPr>
      </w:pPr>
      <w:r w:rsidRPr="00BE4688">
        <w:rPr>
          <w:rFonts w:ascii="Times" w:eastAsia="Batang" w:hAnsi="Times" w:cs="Times New Roman"/>
          <w:color w:val="000000"/>
          <w:szCs w:val="24"/>
          <w:lang w:val="en-GB"/>
        </w:rPr>
        <w:t>The</w:t>
      </w:r>
      <w:r w:rsidRPr="00BE4688">
        <w:rPr>
          <w:rFonts w:ascii="Times" w:eastAsia="Batang" w:hAnsi="Times" w:cs="Times New Roman" w:hint="eastAsia"/>
          <w:color w:val="000000"/>
          <w:szCs w:val="24"/>
          <w:lang w:val="en-GB"/>
        </w:rPr>
        <w:t xml:space="preserve"> </w:t>
      </w:r>
      <w:r w:rsidRPr="00BE4688">
        <w:rPr>
          <w:rFonts w:ascii="Times" w:eastAsia="Batang" w:hAnsi="Times" w:cs="Times New Roman"/>
          <w:color w:val="000000"/>
          <w:szCs w:val="24"/>
          <w:lang w:val="en-GB"/>
        </w:rPr>
        <w:t>slots indicated in the bitmap should be consecutive</w:t>
      </w:r>
      <w:r w:rsidRPr="00BE4688">
        <w:rPr>
          <w:rFonts w:ascii="Times" w:eastAsia="Batang" w:hAnsi="Times" w:cs="Times New Roman"/>
          <w:szCs w:val="24"/>
          <w:lang w:val="en-GB"/>
        </w:rPr>
        <w:t xml:space="preserve"> </w:t>
      </w:r>
      <w:r w:rsidRPr="00BE4688">
        <w:rPr>
          <w:rFonts w:ascii="Times" w:eastAsia="Batang" w:hAnsi="Times" w:cs="Times New Roman"/>
          <w:color w:val="FF0000"/>
          <w:szCs w:val="24"/>
          <w:lang w:val="en-GB"/>
        </w:rPr>
        <w:t>per group of L slots</w:t>
      </w:r>
    </w:p>
    <w:p w14:paraId="621F30B6"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Batang" w:hAnsi="Times" w:cs="Times New Roman"/>
          <w:color w:val="FF0000"/>
          <w:szCs w:val="24"/>
          <w:lang w:val="en-GB"/>
        </w:rPr>
        <w:t>T</w:t>
      </w:r>
      <w:r w:rsidRPr="00BE4688">
        <w:rPr>
          <w:rFonts w:ascii="Times" w:eastAsia="Batang" w:hAnsi="Times" w:cs="Times New Roman"/>
          <w:bCs/>
          <w:color w:val="FF0000"/>
          <w:szCs w:val="24"/>
          <w:lang w:val="en-GB"/>
        </w:rPr>
        <w:t xml:space="preserve">he number of slots configured for </w:t>
      </w:r>
      <w:r w:rsidRPr="00BE4688">
        <w:rPr>
          <w:rFonts w:ascii="Times" w:eastAsia="Batang" w:hAnsi="Times" w:cs="Times New Roman"/>
          <w:color w:val="FF0000"/>
          <w:szCs w:val="24"/>
          <w:lang w:val="en-GB"/>
        </w:rPr>
        <w:t>multi-slot PDCCH monitoring</w:t>
      </w:r>
      <w:r w:rsidRPr="00BE4688">
        <w:rPr>
          <w:rFonts w:ascii="Times" w:eastAsia="Batang" w:hAnsi="Times" w:cs="Times New Roman"/>
          <w:bCs/>
          <w:color w:val="FF0000"/>
          <w:szCs w:val="24"/>
          <w:lang w:val="en-GB"/>
        </w:rPr>
        <w:t xml:space="preserve"> per slot group of </w:t>
      </w:r>
      <m:oMath>
        <m:sSub>
          <m:sSubPr>
            <m:ctrlPr>
              <w:rPr>
                <w:rFonts w:ascii="Cambria Math" w:eastAsia="Batang" w:hAnsi="Cambria Math" w:cs="Times New Roman"/>
                <w:bCs/>
                <w:i/>
                <w:color w:val="FF0000"/>
                <w:szCs w:val="24"/>
                <w:lang w:val="en-GB"/>
              </w:rPr>
            </m:ctrlPr>
          </m:sSubPr>
          <m:e>
            <m:r>
              <w:rPr>
                <w:rFonts w:ascii="Cambria Math" w:eastAsia="Batang" w:hAnsi="Cambria Math" w:cs="Times New Roman"/>
                <w:color w:val="FF0000"/>
                <w:szCs w:val="24"/>
                <w:lang w:val="en-GB"/>
              </w:rPr>
              <m:t>X</m:t>
            </m:r>
          </m:e>
          <m:sub>
            <m:r>
              <w:rPr>
                <w:rFonts w:ascii="Cambria Math" w:eastAsia="Batang" w:hAnsi="Cambria Math" w:cs="Times New Roman"/>
                <w:color w:val="FF0000"/>
                <w:szCs w:val="24"/>
                <w:lang w:val="en-GB"/>
              </w:rPr>
              <m:t>s</m:t>
            </m:r>
          </m:sub>
        </m:sSub>
      </m:oMath>
      <w:r w:rsidRPr="00BE4688">
        <w:rPr>
          <w:rFonts w:ascii="Times" w:eastAsia="Batang" w:hAnsi="Times" w:cs="Times New Roman"/>
          <w:bCs/>
          <w:color w:val="FF0000"/>
          <w:szCs w:val="24"/>
          <w:lang w:val="en-GB"/>
        </w:rPr>
        <w:t xml:space="preserve"> slots should be no larger than </w:t>
      </w:r>
      <m:oMath>
        <m:sSub>
          <m:sSubPr>
            <m:ctrlPr>
              <w:rPr>
                <w:rFonts w:ascii="Cambria Math" w:eastAsia="Batang" w:hAnsi="Cambria Math" w:cs="Times New Roman"/>
                <w:bCs/>
                <w:i/>
                <w:color w:val="FF0000"/>
                <w:szCs w:val="24"/>
                <w:lang w:val="en-GB"/>
              </w:rPr>
            </m:ctrlPr>
          </m:sSubPr>
          <m:e>
            <m:r>
              <w:rPr>
                <w:rFonts w:ascii="Cambria Math" w:eastAsia="Batang" w:hAnsi="Cambria Math" w:cs="Times New Roman"/>
                <w:color w:val="FF0000"/>
                <w:szCs w:val="24"/>
                <w:lang w:val="en-GB"/>
              </w:rPr>
              <m:t>Y</m:t>
            </m:r>
          </m:e>
          <m:sub>
            <m:r>
              <w:rPr>
                <w:rFonts w:ascii="Cambria Math" w:eastAsia="Batang" w:hAnsi="Cambria Math" w:cs="Times New Roman"/>
                <w:color w:val="FF0000"/>
                <w:szCs w:val="24"/>
                <w:lang w:val="en-GB"/>
              </w:rPr>
              <m:t>s</m:t>
            </m:r>
          </m:sub>
        </m:sSub>
      </m:oMath>
      <w:r w:rsidRPr="00BE4688">
        <w:rPr>
          <w:rFonts w:ascii="Times" w:eastAsia="Batang" w:hAnsi="Times" w:cs="Times New Roman"/>
          <w:bCs/>
          <w:color w:val="FF0000"/>
          <w:szCs w:val="24"/>
          <w:lang w:val="en-GB"/>
        </w:rPr>
        <w:t xml:space="preserve"> according to at least one of the </w:t>
      </w:r>
      <m:oMath>
        <m:d>
          <m:dPr>
            <m:ctrlPr>
              <w:rPr>
                <w:rFonts w:ascii="Cambria Math" w:eastAsia="Batang" w:hAnsi="Cambria Math" w:cs="Times New Roman"/>
                <w:bCs/>
                <w:i/>
                <w:color w:val="FF0000"/>
                <w:szCs w:val="24"/>
                <w:lang w:val="en-GB"/>
              </w:rPr>
            </m:ctrlPr>
          </m:dPr>
          <m:e>
            <m:sSub>
              <m:sSubPr>
                <m:ctrlPr>
                  <w:rPr>
                    <w:rFonts w:ascii="Cambria Math" w:eastAsia="Batang" w:hAnsi="Cambria Math" w:cs="Times New Roman"/>
                    <w:bCs/>
                    <w:i/>
                    <w:color w:val="FF0000"/>
                    <w:szCs w:val="24"/>
                    <w:lang w:val="en-GB"/>
                  </w:rPr>
                </m:ctrlPr>
              </m:sSubPr>
              <m:e>
                <m:r>
                  <w:rPr>
                    <w:rFonts w:ascii="Cambria Math" w:eastAsia="Batang" w:hAnsi="Cambria Math" w:cs="Times New Roman"/>
                    <w:color w:val="FF0000"/>
                    <w:szCs w:val="24"/>
                    <w:lang w:val="en-GB"/>
                  </w:rPr>
                  <m:t>X</m:t>
                </m:r>
              </m:e>
              <m:sub>
                <m:r>
                  <w:rPr>
                    <w:rFonts w:ascii="Cambria Math" w:eastAsia="Batang" w:hAnsi="Cambria Math" w:cs="Times New Roman"/>
                    <w:color w:val="FF0000"/>
                    <w:szCs w:val="24"/>
                    <w:lang w:val="en-GB"/>
                  </w:rPr>
                  <m:t>s</m:t>
                </m:r>
              </m:sub>
            </m:sSub>
            <m:sSub>
              <m:sSubPr>
                <m:ctrlPr>
                  <w:rPr>
                    <w:rFonts w:ascii="Cambria Math" w:eastAsia="Batang" w:hAnsi="Cambria Math" w:cs="Times New Roman"/>
                    <w:bCs/>
                    <w:i/>
                    <w:color w:val="FF0000"/>
                    <w:szCs w:val="24"/>
                    <w:lang w:val="en-GB"/>
                  </w:rPr>
                </m:ctrlPr>
              </m:sSubPr>
              <m:e>
                <m:r>
                  <w:rPr>
                    <w:rFonts w:ascii="Cambria Math" w:eastAsia="Batang" w:hAnsi="Cambria Math" w:cs="Times New Roman"/>
                    <w:color w:val="FF0000"/>
                    <w:szCs w:val="24"/>
                    <w:lang w:val="en-GB"/>
                  </w:rPr>
                  <m:t>,Y</m:t>
                </m:r>
              </m:e>
              <m:sub>
                <m:r>
                  <w:rPr>
                    <w:rFonts w:ascii="Cambria Math" w:eastAsia="Batang" w:hAnsi="Cambria Math" w:cs="Times New Roman"/>
                    <w:color w:val="FF0000"/>
                    <w:szCs w:val="24"/>
                    <w:lang w:val="en-GB"/>
                  </w:rPr>
                  <m:t>s</m:t>
                </m:r>
              </m:sub>
            </m:sSub>
          </m:e>
        </m:d>
      </m:oMath>
      <w:r w:rsidRPr="00BE4688">
        <w:rPr>
          <w:rFonts w:ascii="Times" w:eastAsia="Batang" w:hAnsi="Times" w:cs="Times New Roman"/>
          <w:bCs/>
          <w:color w:val="FF0000"/>
          <w:szCs w:val="24"/>
          <w:lang w:val="en-GB"/>
        </w:rPr>
        <w:t xml:space="preserve"> supported by a UE</w:t>
      </w:r>
    </w:p>
    <w:p w14:paraId="619C9486" w14:textId="77777777" w:rsidR="00BE4688" w:rsidRPr="00BE4688" w:rsidRDefault="00BE4688" w:rsidP="00BE4688">
      <w:pPr>
        <w:numPr>
          <w:ilvl w:val="1"/>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Batang" w:hAnsi="Times" w:cs="Times New Roman"/>
          <w:color w:val="FF0000"/>
          <w:szCs w:val="24"/>
          <w:highlight w:val="darkYellow"/>
          <w:lang w:val="en-GB"/>
        </w:rPr>
        <w:t>Working assumption</w:t>
      </w:r>
      <w:r w:rsidRPr="00BE4688">
        <w:rPr>
          <w:rFonts w:ascii="Times" w:eastAsia="Batang" w:hAnsi="Times" w:cs="Times New Roman"/>
          <w:color w:val="FF0000"/>
          <w:szCs w:val="24"/>
          <w:lang w:val="en-GB"/>
        </w:rPr>
        <w:t>: For Group (2) SSs</w:t>
      </w:r>
    </w:p>
    <w:p w14:paraId="4EFAD3C9" w14:textId="77777777" w:rsidR="00BE4688" w:rsidRPr="00BE4688" w:rsidRDefault="00BE4688" w:rsidP="00BE4688">
      <w:pPr>
        <w:numPr>
          <w:ilvl w:val="2"/>
          <w:numId w:val="19"/>
        </w:numPr>
        <w:autoSpaceDE w:val="0"/>
        <w:autoSpaceDN w:val="0"/>
        <w:adjustRightInd w:val="0"/>
        <w:snapToGrid w:val="0"/>
        <w:spacing w:after="0" w:line="240" w:lineRule="auto"/>
        <w:jc w:val="left"/>
        <w:rPr>
          <w:rFonts w:ascii="Times" w:eastAsia="Batang" w:hAnsi="Times" w:cs="Times New Roman"/>
          <w:color w:val="FF0000"/>
          <w:szCs w:val="24"/>
          <w:lang w:val="en-GB"/>
        </w:rPr>
      </w:pPr>
      <w:r w:rsidRPr="00BE4688">
        <w:rPr>
          <w:rFonts w:ascii="Times" w:eastAsia="Times New Roman" w:hAnsi="Times" w:cs="Times New Roman"/>
          <w:color w:val="FF0000"/>
          <w:szCs w:val="24"/>
          <w:lang w:val="en-GB"/>
        </w:rPr>
        <w:t>For Type0/0A/2 CSS</w:t>
      </w:r>
    </w:p>
    <w:p w14:paraId="079BB092" w14:textId="77777777" w:rsidR="00BE4688" w:rsidRPr="00BE4688" w:rsidRDefault="00BE4688" w:rsidP="00BE4688">
      <w:pPr>
        <w:numPr>
          <w:ilvl w:val="3"/>
          <w:numId w:val="19"/>
        </w:numPr>
        <w:overflowPunct w:val="0"/>
        <w:autoSpaceDE w:val="0"/>
        <w:autoSpaceDN w:val="0"/>
        <w:adjustRightInd w:val="0"/>
        <w:snapToGrid w:val="0"/>
        <w:spacing w:after="0" w:line="240" w:lineRule="auto"/>
        <w:jc w:val="left"/>
        <w:textAlignment w:val="baseline"/>
        <w:rPr>
          <w:rFonts w:ascii="Times" w:eastAsia="Batang" w:hAnsi="Times" w:cs="Times New Roman"/>
          <w:color w:val="FF0000"/>
          <w:szCs w:val="20"/>
          <w:lang w:val="en-GB"/>
        </w:rPr>
      </w:pPr>
      <w:r w:rsidRPr="00BE4688">
        <w:rPr>
          <w:rFonts w:ascii="Times" w:eastAsia="Batang" w:hAnsi="Times" w:cs="Times New Roman"/>
          <w:color w:val="FF0000"/>
          <w:szCs w:val="20"/>
          <w:lang w:val="en-GB"/>
        </w:rPr>
        <w:t xml:space="preserve">The slots indicated in </w:t>
      </w:r>
      <w:r w:rsidRPr="00BE4688">
        <w:rPr>
          <w:rFonts w:ascii="Times" w:eastAsia="Batang" w:hAnsi="Times" w:cs="Times New Roman"/>
          <w:i/>
          <w:iCs/>
          <w:color w:val="FF0000"/>
          <w:szCs w:val="20"/>
          <w:lang w:val="en-GB"/>
        </w:rPr>
        <w:t>monitoringSlotsWithinSlotGroup-r17</w:t>
      </w:r>
      <w:r w:rsidRPr="00BE4688">
        <w:rPr>
          <w:rFonts w:ascii="Times" w:eastAsia="Batang" w:hAnsi="Times" w:cs="Times New Roman"/>
          <w:color w:val="FF0000"/>
          <w:szCs w:val="20"/>
          <w:lang w:val="en-GB"/>
        </w:rPr>
        <w:t xml:space="preserve"> are not restricted to be consecutive</w:t>
      </w:r>
    </w:p>
    <w:p w14:paraId="7AD18FC0" w14:textId="77777777" w:rsidR="00BE4688" w:rsidRPr="00BE4688" w:rsidRDefault="00BE4688" w:rsidP="00BE4688">
      <w:pPr>
        <w:numPr>
          <w:ilvl w:val="3"/>
          <w:numId w:val="19"/>
        </w:numPr>
        <w:overflowPunct w:val="0"/>
        <w:autoSpaceDE w:val="0"/>
        <w:autoSpaceDN w:val="0"/>
        <w:adjustRightInd w:val="0"/>
        <w:snapToGrid w:val="0"/>
        <w:spacing w:after="0" w:line="240" w:lineRule="auto"/>
        <w:jc w:val="left"/>
        <w:textAlignment w:val="baseline"/>
        <w:rPr>
          <w:rFonts w:ascii="Times" w:eastAsia="Batang" w:hAnsi="Times" w:cs="Times New Roman"/>
          <w:color w:val="FF0000"/>
          <w:szCs w:val="20"/>
          <w:lang w:val="en-GB"/>
        </w:rPr>
      </w:pPr>
      <w:r w:rsidRPr="00BE4688">
        <w:rPr>
          <w:rFonts w:ascii="Times" w:eastAsia="Batang" w:hAnsi="Times" w:cs="Times New Roman"/>
          <w:color w:val="FF0000"/>
          <w:szCs w:val="20"/>
          <w:lang w:val="en-GB"/>
        </w:rPr>
        <w:t xml:space="preserve">The number of </w:t>
      </w:r>
      <w:r w:rsidRPr="00BE4688">
        <w:rPr>
          <w:rFonts w:ascii="Times" w:eastAsia="Batang" w:hAnsi="Times" w:cs="Times New Roman"/>
          <w:bCs/>
          <w:color w:val="FF0000"/>
          <w:szCs w:val="24"/>
          <w:lang w:val="en-GB"/>
        </w:rPr>
        <w:t xml:space="preserve">slots configured for </w:t>
      </w:r>
      <w:r w:rsidRPr="00BE4688">
        <w:rPr>
          <w:rFonts w:ascii="Times" w:eastAsia="Batang" w:hAnsi="Times" w:cs="Times New Roman"/>
          <w:color w:val="FF0000"/>
          <w:szCs w:val="24"/>
          <w:lang w:val="en-GB"/>
        </w:rPr>
        <w:t>multi-slot PDCCH monitoring</w:t>
      </w:r>
      <w:r w:rsidRPr="00BE4688">
        <w:rPr>
          <w:rFonts w:ascii="Times" w:eastAsia="Batang" w:hAnsi="Times" w:cs="Times New Roman"/>
          <w:color w:val="FF0000"/>
          <w:szCs w:val="20"/>
          <w:lang w:val="en-GB"/>
        </w:rPr>
        <w:t xml:space="preserve"> in </w:t>
      </w:r>
      <w:r w:rsidRPr="00BE4688">
        <w:rPr>
          <w:rFonts w:ascii="Times" w:eastAsia="Batang" w:hAnsi="Times" w:cs="Times New Roman"/>
          <w:i/>
          <w:iCs/>
          <w:color w:val="FF0000"/>
          <w:szCs w:val="20"/>
          <w:lang w:val="en-GB"/>
        </w:rPr>
        <w:t>monitoringSlotsWithinSlotGroup-r17</w:t>
      </w:r>
      <w:r w:rsidRPr="00BE4688">
        <w:rPr>
          <w:rFonts w:ascii="Times" w:eastAsia="Batang" w:hAnsi="Times" w:cs="Times New Roman"/>
          <w:bCs/>
          <w:color w:val="FF0000"/>
          <w:szCs w:val="20"/>
          <w:lang w:val="en-GB"/>
        </w:rPr>
        <w:t xml:space="preserve"> can be up to L</w:t>
      </w:r>
    </w:p>
    <w:p w14:paraId="5484BA3A" w14:textId="77777777" w:rsidR="00BE4688" w:rsidRPr="00BE4688" w:rsidRDefault="00BE4688" w:rsidP="00BE4688">
      <w:pPr>
        <w:numPr>
          <w:ilvl w:val="2"/>
          <w:numId w:val="19"/>
        </w:numPr>
        <w:overflowPunct w:val="0"/>
        <w:autoSpaceDE w:val="0"/>
        <w:autoSpaceDN w:val="0"/>
        <w:adjustRightInd w:val="0"/>
        <w:snapToGrid w:val="0"/>
        <w:spacing w:after="0" w:line="240" w:lineRule="auto"/>
        <w:jc w:val="left"/>
        <w:textAlignment w:val="baseline"/>
        <w:rPr>
          <w:rFonts w:ascii="Times" w:eastAsia="Batang" w:hAnsi="Times" w:cs="Times New Roman"/>
          <w:color w:val="FF0000"/>
          <w:szCs w:val="20"/>
          <w:lang w:val="en-GB"/>
        </w:rPr>
      </w:pPr>
      <w:r w:rsidRPr="00BE4688">
        <w:rPr>
          <w:rFonts w:ascii="Times" w:eastAsia="Times New Roman" w:hAnsi="Times" w:cs="Times New Roman"/>
          <w:color w:val="FF0000"/>
          <w:szCs w:val="24"/>
          <w:lang w:val="en-GB"/>
        </w:rPr>
        <w:t>For Type1 CSS without dedicated RRC</w:t>
      </w:r>
    </w:p>
    <w:p w14:paraId="02E9181E" w14:textId="77777777" w:rsidR="00BE4688" w:rsidRPr="00BE4688" w:rsidRDefault="00BE4688" w:rsidP="00BE4688">
      <w:pPr>
        <w:numPr>
          <w:ilvl w:val="3"/>
          <w:numId w:val="19"/>
        </w:numPr>
        <w:overflowPunct w:val="0"/>
        <w:autoSpaceDE w:val="0"/>
        <w:autoSpaceDN w:val="0"/>
        <w:adjustRightInd w:val="0"/>
        <w:snapToGrid w:val="0"/>
        <w:spacing w:after="0" w:line="240" w:lineRule="auto"/>
        <w:jc w:val="left"/>
        <w:textAlignment w:val="baseline"/>
        <w:rPr>
          <w:rFonts w:ascii="Times" w:eastAsia="Batang" w:hAnsi="Times" w:cs="Times New Roman"/>
          <w:color w:val="FF0000"/>
          <w:szCs w:val="20"/>
          <w:lang w:val="en-GB"/>
        </w:rPr>
      </w:pPr>
      <w:r w:rsidRPr="00BE4688">
        <w:rPr>
          <w:rFonts w:ascii="Times" w:eastAsia="Batang" w:hAnsi="Times" w:cs="Times New Roman"/>
          <w:color w:val="FF0000"/>
          <w:szCs w:val="20"/>
          <w:lang w:val="en-GB"/>
        </w:rPr>
        <w:t xml:space="preserve">The number of </w:t>
      </w:r>
      <w:r w:rsidRPr="00BE4688">
        <w:rPr>
          <w:rFonts w:ascii="Times" w:eastAsia="Batang" w:hAnsi="Times" w:cs="Times New Roman"/>
          <w:bCs/>
          <w:color w:val="FF0000"/>
          <w:szCs w:val="24"/>
          <w:lang w:val="en-GB"/>
        </w:rPr>
        <w:t xml:space="preserve">slots configured for </w:t>
      </w:r>
      <w:r w:rsidRPr="00BE4688">
        <w:rPr>
          <w:rFonts w:ascii="Times" w:eastAsia="Batang" w:hAnsi="Times" w:cs="Times New Roman"/>
          <w:color w:val="FF0000"/>
          <w:szCs w:val="24"/>
          <w:lang w:val="en-GB"/>
        </w:rPr>
        <w:t>multi-slot PDCCH monitoring</w:t>
      </w:r>
      <w:r w:rsidRPr="00BE4688">
        <w:rPr>
          <w:rFonts w:ascii="Times" w:eastAsia="Batang" w:hAnsi="Times" w:cs="Times New Roman"/>
          <w:color w:val="FF0000"/>
          <w:szCs w:val="20"/>
          <w:lang w:val="en-GB"/>
        </w:rPr>
        <w:t xml:space="preserve"> in </w:t>
      </w:r>
      <w:r w:rsidRPr="00BE4688">
        <w:rPr>
          <w:rFonts w:ascii="Times" w:eastAsia="Batang" w:hAnsi="Times" w:cs="Times New Roman"/>
          <w:i/>
          <w:iCs/>
          <w:color w:val="FF0000"/>
          <w:szCs w:val="20"/>
          <w:lang w:val="en-GB"/>
        </w:rPr>
        <w:t>monitoringSlotsWithinSlotGroup-r17</w:t>
      </w:r>
      <w:r w:rsidRPr="00BE4688">
        <w:rPr>
          <w:rFonts w:ascii="Times" w:eastAsia="Batang" w:hAnsi="Times" w:cs="Times New Roman"/>
          <w:bCs/>
          <w:color w:val="FF0000"/>
          <w:szCs w:val="20"/>
          <w:lang w:val="en-GB"/>
        </w:rPr>
        <w:t xml:space="preserve"> </w:t>
      </w:r>
      <w:r w:rsidRPr="00BE4688">
        <w:rPr>
          <w:rFonts w:ascii="Times" w:eastAsia="Batang" w:hAnsi="Times" w:cs="Times New Roman"/>
          <w:bCs/>
          <w:color w:val="FF0000"/>
          <w:szCs w:val="24"/>
          <w:lang w:val="en-GB"/>
        </w:rPr>
        <w:t xml:space="preserve">per slot group of </w:t>
      </w:r>
      <m:oMath>
        <m:sSub>
          <m:sSubPr>
            <m:ctrlPr>
              <w:rPr>
                <w:rFonts w:ascii="Cambria Math" w:eastAsia="Batang" w:hAnsi="Cambria Math" w:cs="Times New Roman"/>
                <w:bCs/>
                <w:i/>
                <w:color w:val="FF0000"/>
                <w:szCs w:val="24"/>
                <w:lang w:val="en-GB"/>
              </w:rPr>
            </m:ctrlPr>
          </m:sSubPr>
          <m:e>
            <m:r>
              <w:rPr>
                <w:rFonts w:ascii="Cambria Math" w:eastAsia="Batang" w:hAnsi="Cambria Math" w:cs="Times New Roman"/>
                <w:color w:val="FF0000"/>
                <w:szCs w:val="24"/>
                <w:lang w:val="en-GB"/>
              </w:rPr>
              <m:t>X</m:t>
            </m:r>
          </m:e>
          <m:sub>
            <m:r>
              <w:rPr>
                <w:rFonts w:ascii="Cambria Math" w:eastAsia="Batang" w:hAnsi="Cambria Math" w:cs="Times New Roman"/>
                <w:color w:val="FF0000"/>
                <w:szCs w:val="24"/>
                <w:lang w:val="en-GB"/>
              </w:rPr>
              <m:t>s</m:t>
            </m:r>
          </m:sub>
        </m:sSub>
      </m:oMath>
      <w:r w:rsidRPr="00BE4688">
        <w:rPr>
          <w:rFonts w:ascii="Times" w:eastAsia="Batang" w:hAnsi="Times" w:cs="Times New Roman"/>
          <w:bCs/>
          <w:color w:val="FF0000"/>
          <w:szCs w:val="24"/>
          <w:lang w:val="en-GB"/>
        </w:rPr>
        <w:t xml:space="preserve"> slots should be no larger than M, where M is FFS</w:t>
      </w:r>
    </w:p>
    <w:p w14:paraId="4603A9A9" w14:textId="77777777" w:rsidR="008170F1" w:rsidRDefault="008170F1" w:rsidP="008170F1">
      <w:pPr>
        <w:rPr>
          <w:lang w:val="en-GB" w:eastAsia="ja-JP"/>
        </w:rPr>
      </w:pPr>
    </w:p>
    <w:p w14:paraId="15909BFA" w14:textId="42B0EA7F" w:rsidR="008170F1" w:rsidRDefault="008170F1" w:rsidP="008170F1">
      <w:pPr>
        <w:rPr>
          <w:rFonts w:cs="Arial"/>
          <w:szCs w:val="20"/>
          <w:lang w:val="en-GB" w:eastAsia="ja-JP"/>
        </w:rPr>
      </w:pPr>
      <w:r w:rsidRPr="009F7F51">
        <w:rPr>
          <w:rFonts w:cs="Arial"/>
          <w:szCs w:val="20"/>
          <w:lang w:val="en-GB" w:eastAsia="ja-JP"/>
        </w:rPr>
        <w:t xml:space="preserve">The </w:t>
      </w:r>
      <w:r w:rsidR="00BE4688">
        <w:rPr>
          <w:rFonts w:cs="Arial"/>
          <w:szCs w:val="20"/>
          <w:lang w:val="en-GB" w:eastAsia="ja-JP"/>
        </w:rPr>
        <w:t xml:space="preserve">remaining open issue is the working assumption on monitoring behavior for Group (2) SSs which contains an FFS on the number of slots </w:t>
      </w:r>
      <w:r w:rsidR="00BE4688" w:rsidRPr="00BE4688">
        <w:rPr>
          <w:rFonts w:cs="Arial"/>
          <w:i/>
          <w:iCs/>
          <w:szCs w:val="20"/>
          <w:lang w:val="en-GB" w:eastAsia="ja-JP"/>
        </w:rPr>
        <w:t>M</w:t>
      </w:r>
      <w:r w:rsidR="00BE4688">
        <w:rPr>
          <w:rFonts w:cs="Arial"/>
          <w:szCs w:val="20"/>
          <w:lang w:val="en-GB" w:eastAsia="ja-JP"/>
        </w:rPr>
        <w:t xml:space="preserve"> within a group of Xs slots that can be configured for monitoring Type-1 CSS without dedicated RRC configuration.</w:t>
      </w:r>
    </w:p>
    <w:p w14:paraId="0AA1D512" w14:textId="77383B65" w:rsidR="00293941" w:rsidRDefault="00BE4688" w:rsidP="00293941">
      <w:pPr>
        <w:rPr>
          <w:rFonts w:cs="Arial"/>
          <w:szCs w:val="20"/>
          <w:lang w:val="en-GB" w:eastAsia="ja-JP"/>
        </w:rPr>
      </w:pPr>
      <w:r>
        <w:rPr>
          <w:rFonts w:cs="Arial"/>
          <w:szCs w:val="20"/>
          <w:lang w:val="en-GB" w:eastAsia="ja-JP"/>
        </w:rPr>
        <w:t xml:space="preserve">The reason for </w:t>
      </w:r>
      <w:r w:rsidR="00293941">
        <w:rPr>
          <w:rFonts w:cs="Arial"/>
          <w:szCs w:val="20"/>
          <w:lang w:val="en-GB" w:eastAsia="ja-JP"/>
        </w:rPr>
        <w:t>making a distinction between Type0/0A/2 CSS (1st bullet of working assumption) and Type-1 CSS w/o dedicated RRC configuration (2</w:t>
      </w:r>
      <w:r w:rsidR="00293941" w:rsidRPr="00293941">
        <w:rPr>
          <w:rFonts w:cs="Arial"/>
          <w:szCs w:val="20"/>
          <w:vertAlign w:val="superscript"/>
          <w:lang w:val="en-GB" w:eastAsia="ja-JP"/>
        </w:rPr>
        <w:t>nd</w:t>
      </w:r>
      <w:r w:rsidR="00293941">
        <w:rPr>
          <w:rFonts w:cs="Arial"/>
          <w:szCs w:val="20"/>
          <w:lang w:val="en-GB" w:eastAsia="ja-JP"/>
        </w:rPr>
        <w:t xml:space="preserve"> bullet) is that for the former, regardless of how</w:t>
      </w:r>
      <w:r w:rsidR="008278E3">
        <w:rPr>
          <w:rFonts w:cs="Arial"/>
          <w:szCs w:val="20"/>
          <w:lang w:val="en-GB" w:eastAsia="ja-JP"/>
        </w:rPr>
        <w:t xml:space="preserve"> many '1's are configured within the</w:t>
      </w:r>
      <w:r w:rsidR="00293941">
        <w:rPr>
          <w:rFonts w:cs="Arial"/>
          <w:szCs w:val="20"/>
          <w:lang w:val="en-GB" w:eastAsia="ja-JP"/>
        </w:rPr>
        <w:t xml:space="preserve"> </w:t>
      </w:r>
      <w:r w:rsidR="00293941" w:rsidRPr="00293941">
        <w:rPr>
          <w:rFonts w:cs="Arial"/>
          <w:i/>
          <w:iCs/>
          <w:szCs w:val="20"/>
          <w:lang w:val="en-GB" w:eastAsia="ja-JP"/>
        </w:rPr>
        <w:t>monitoringSlotsWithinSlotGroup-r17</w:t>
      </w:r>
      <w:r w:rsidR="008278E3">
        <w:rPr>
          <w:rFonts w:cs="Arial"/>
          <w:szCs w:val="20"/>
          <w:lang w:val="en-GB" w:eastAsia="ja-JP"/>
        </w:rPr>
        <w:t xml:space="preserve"> bitmap,</w:t>
      </w:r>
      <w:r w:rsidR="00293941">
        <w:rPr>
          <w:rFonts w:cs="Arial"/>
          <w:szCs w:val="20"/>
          <w:lang w:val="en-GB" w:eastAsia="ja-JP"/>
        </w:rPr>
        <w:t xml:space="preserve"> the UE monitors for PDCCH in Type0/0A/2 CSS only in MOs </w:t>
      </w:r>
      <w:r w:rsidR="00293941">
        <w:rPr>
          <w:lang w:val="en-GB" w:eastAsia="ja-JP"/>
        </w:rPr>
        <w:t xml:space="preserve">corresponding to the UEs preferred SSB. Since the MOs are sequentially mapped in order of increasing SSB index, the MOs corresponding to a given SSB are each spaced apart by </w:t>
      </w:r>
      <w:r w:rsidR="008278E3">
        <w:rPr>
          <w:lang w:val="en-GB" w:eastAsia="ja-JP"/>
        </w:rPr>
        <w:t xml:space="preserve">at least </w:t>
      </w:r>
      <w:r w:rsidR="00293941">
        <w:rPr>
          <w:lang w:val="en-GB" w:eastAsia="ja-JP"/>
        </w:rPr>
        <w:t>N*P</w:t>
      </w:r>
      <w:r w:rsidR="009D4568">
        <w:rPr>
          <w:lang w:val="en-GB" w:eastAsia="ja-JP"/>
        </w:rPr>
        <w:t>/L</w:t>
      </w:r>
      <w:r w:rsidR="00293941">
        <w:rPr>
          <w:lang w:val="en-GB" w:eastAsia="ja-JP"/>
        </w:rPr>
        <w:t xml:space="preserve"> slots where N is the number of transmitted SSBs according to </w:t>
      </w:r>
      <w:r w:rsidR="00293941" w:rsidRPr="00CD38B8">
        <w:rPr>
          <w:i/>
          <w:iCs/>
          <w:lang w:val="en-GB" w:eastAsia="ja-JP"/>
        </w:rPr>
        <w:t>ssb-PositionsInBurst</w:t>
      </w:r>
      <w:r w:rsidR="00293941">
        <w:rPr>
          <w:lang w:val="en-GB" w:eastAsia="ja-JP"/>
        </w:rPr>
        <w:t xml:space="preserve">, </w:t>
      </w:r>
      <w:r w:rsidR="009D4568">
        <w:rPr>
          <w:lang w:val="en-GB" w:eastAsia="ja-JP"/>
        </w:rPr>
        <w:t xml:space="preserve">and </w:t>
      </w:r>
      <w:r w:rsidR="00293941">
        <w:rPr>
          <w:lang w:val="en-GB" w:eastAsia="ja-JP"/>
        </w:rPr>
        <w:t xml:space="preserve">P is the monitoring periodicity configured by </w:t>
      </w:r>
      <w:r w:rsidR="00293941" w:rsidRPr="00966AFE">
        <w:rPr>
          <w:i/>
          <w:iCs/>
          <w:lang w:val="en-GB" w:eastAsia="ja-JP"/>
        </w:rPr>
        <w:t>monitoringPeriodictyAndOffset</w:t>
      </w:r>
      <w:r w:rsidR="009D4568">
        <w:rPr>
          <w:lang w:val="en-GB" w:eastAsia="ja-JP"/>
        </w:rPr>
        <w:t xml:space="preserve">. </w:t>
      </w:r>
      <w:r w:rsidR="00293941">
        <w:rPr>
          <w:lang w:val="en-GB" w:eastAsia="ja-JP"/>
        </w:rPr>
        <w:t>For all practical deployments in FR2-2, even if only a modest number of SSBs are transmitted, it is expected that N*P</w:t>
      </w:r>
      <w:r w:rsidR="009D4568">
        <w:rPr>
          <w:lang w:val="en-GB" w:eastAsia="ja-JP"/>
        </w:rPr>
        <w:t>/L</w:t>
      </w:r>
      <w:r w:rsidR="00293941">
        <w:rPr>
          <w:lang w:val="en-GB" w:eastAsia="ja-JP"/>
        </w:rPr>
        <w:t xml:space="preserve"> </w:t>
      </w:r>
      <w:r w:rsidR="00293941">
        <w:rPr>
          <w:rFonts w:cs="Arial"/>
          <w:lang w:val="en-GB" w:eastAsia="ja-JP"/>
        </w:rPr>
        <w:t>≥</w:t>
      </w:r>
      <w:r w:rsidR="00293941">
        <w:rPr>
          <w:lang w:val="en-GB" w:eastAsia="ja-JP"/>
        </w:rPr>
        <w:t xml:space="preserve"> Xs, i.e., multiple MOs will not occur within a slot group.</w:t>
      </w:r>
      <w:r w:rsidR="00456CFB">
        <w:rPr>
          <w:lang w:val="en-GB" w:eastAsia="ja-JP"/>
        </w:rPr>
        <w:t xml:space="preserve"> In other words, it is not necessary to make restrictions on the configuration of </w:t>
      </w:r>
      <w:r w:rsidR="00456CFB" w:rsidRPr="00293941">
        <w:rPr>
          <w:rFonts w:cs="Arial"/>
          <w:i/>
          <w:iCs/>
          <w:szCs w:val="20"/>
          <w:lang w:val="en-GB" w:eastAsia="ja-JP"/>
        </w:rPr>
        <w:t>monitoringSlotsWithinSlotGroup-r17</w:t>
      </w:r>
      <w:r w:rsidR="00456CFB">
        <w:rPr>
          <w:rFonts w:cs="Arial"/>
          <w:szCs w:val="20"/>
          <w:lang w:val="en-GB" w:eastAsia="ja-JP"/>
        </w:rPr>
        <w:t xml:space="preserve"> for Type0/0A/2 CSS.</w:t>
      </w:r>
    </w:p>
    <w:p w14:paraId="07A5BB5D" w14:textId="4134C627" w:rsidR="00456CFB" w:rsidRPr="00456CFB" w:rsidRDefault="00456CFB" w:rsidP="00293941">
      <w:pPr>
        <w:rPr>
          <w:rFonts w:cs="Arial"/>
          <w:szCs w:val="20"/>
          <w:lang w:val="en-GB" w:eastAsia="ja-JP"/>
        </w:rPr>
      </w:pPr>
      <w:r>
        <w:rPr>
          <w:rFonts w:cs="Arial"/>
          <w:szCs w:val="20"/>
          <w:lang w:val="en-GB" w:eastAsia="ja-JP"/>
        </w:rPr>
        <w:lastRenderedPageBreak/>
        <w:t xml:space="preserve">In contrast, for Type1 w/o RRC </w:t>
      </w:r>
      <w:r w:rsidR="008278E3">
        <w:rPr>
          <w:rFonts w:cs="Arial"/>
          <w:szCs w:val="20"/>
          <w:lang w:val="en-GB" w:eastAsia="ja-JP"/>
        </w:rPr>
        <w:t>there is no</w:t>
      </w:r>
      <w:r w:rsidR="00E849A5">
        <w:rPr>
          <w:rFonts w:cs="Arial"/>
          <w:szCs w:val="20"/>
          <w:lang w:val="en-GB" w:eastAsia="ja-JP"/>
        </w:rPr>
        <w:t xml:space="preserve"> inherent </w:t>
      </w:r>
      <w:r>
        <w:rPr>
          <w:rFonts w:cs="Arial"/>
          <w:szCs w:val="20"/>
          <w:lang w:val="en-GB" w:eastAsia="ja-JP"/>
        </w:rPr>
        <w:t xml:space="preserve">restriction on the monitoring periodicity. In principle, if the UE was configured to monitor every slot, it would need to do so. This is why it was proposed in the last meeting to put a configuration limit on the number of 1's in </w:t>
      </w:r>
      <w:r w:rsidRPr="00293941">
        <w:rPr>
          <w:rFonts w:cs="Arial"/>
          <w:i/>
          <w:iCs/>
          <w:szCs w:val="20"/>
          <w:lang w:val="en-GB" w:eastAsia="ja-JP"/>
        </w:rPr>
        <w:t>monitoringSlotsWithinSlotGroup-r17</w:t>
      </w:r>
      <w:r>
        <w:rPr>
          <w:rFonts w:cs="Arial"/>
          <w:szCs w:val="20"/>
          <w:lang w:val="en-GB" w:eastAsia="ja-JP"/>
        </w:rPr>
        <w:t>. In the working assumption it is proposed to limit the number of 1's to M, i.e., the UE would at most monitor M slots out of L. In our view, there does not seem to be a need to configure the UE to monito</w:t>
      </w:r>
      <w:r w:rsidRPr="00456CFB">
        <w:rPr>
          <w:rFonts w:cs="Arial"/>
          <w:szCs w:val="20"/>
          <w:lang w:val="en-GB" w:eastAsia="ja-JP"/>
        </w:rPr>
        <w:t>r Type1 CSS w/o RRC more than once per slot group, i.e., M = 1.</w:t>
      </w:r>
    </w:p>
    <w:p w14:paraId="0EB4DB5A" w14:textId="22C30F18" w:rsidR="00456CFB" w:rsidRPr="00456CFB" w:rsidRDefault="00456CFB" w:rsidP="00456CFB">
      <w:pPr>
        <w:pStyle w:val="Proposal"/>
        <w:rPr>
          <w:lang w:val="en-GB"/>
        </w:rPr>
      </w:pPr>
      <w:bookmarkStart w:id="18" w:name="_Toc101638751"/>
      <w:r w:rsidRPr="00456CFB">
        <w:rPr>
          <w:lang w:val="en-GB"/>
        </w:rPr>
        <w:t>Confirm the working assumption from RAN1#108-e with the following revision:</w:t>
      </w:r>
      <w:bookmarkEnd w:id="18"/>
    </w:p>
    <w:p w14:paraId="4FCBD8A1" w14:textId="1CF3E088" w:rsidR="003926AD" w:rsidRPr="003926AD" w:rsidRDefault="003926AD" w:rsidP="003926AD">
      <w:pPr>
        <w:numPr>
          <w:ilvl w:val="2"/>
          <w:numId w:val="19"/>
        </w:numPr>
        <w:overflowPunct w:val="0"/>
        <w:autoSpaceDE w:val="0"/>
        <w:autoSpaceDN w:val="0"/>
        <w:adjustRightInd w:val="0"/>
        <w:snapToGrid w:val="0"/>
        <w:spacing w:after="0" w:line="240" w:lineRule="auto"/>
        <w:jc w:val="left"/>
        <w:textAlignment w:val="baseline"/>
        <w:rPr>
          <w:rFonts w:ascii="Times" w:eastAsia="Batang" w:hAnsi="Times" w:cs="Times New Roman"/>
          <w:szCs w:val="20"/>
          <w:lang w:val="en-GB"/>
        </w:rPr>
      </w:pPr>
      <w:r w:rsidRPr="00BE4688">
        <w:rPr>
          <w:rFonts w:ascii="Times" w:eastAsia="Times New Roman" w:hAnsi="Times" w:cs="Times New Roman"/>
          <w:szCs w:val="24"/>
          <w:lang w:val="en-GB"/>
        </w:rPr>
        <w:t>For Type1 CSS without dedicated RRC</w:t>
      </w:r>
    </w:p>
    <w:p w14:paraId="5224D492" w14:textId="5D9FA00C" w:rsidR="00456CFB" w:rsidRPr="00BE4688" w:rsidRDefault="00456CFB" w:rsidP="00456CFB">
      <w:pPr>
        <w:numPr>
          <w:ilvl w:val="3"/>
          <w:numId w:val="19"/>
        </w:numPr>
        <w:overflowPunct w:val="0"/>
        <w:autoSpaceDE w:val="0"/>
        <w:autoSpaceDN w:val="0"/>
        <w:adjustRightInd w:val="0"/>
        <w:snapToGrid w:val="0"/>
        <w:spacing w:after="0" w:line="240" w:lineRule="auto"/>
        <w:jc w:val="left"/>
        <w:textAlignment w:val="baseline"/>
        <w:rPr>
          <w:rFonts w:ascii="Times" w:eastAsia="Batang" w:hAnsi="Times" w:cs="Times New Roman"/>
          <w:szCs w:val="20"/>
          <w:lang w:val="en-GB"/>
        </w:rPr>
      </w:pPr>
      <w:r w:rsidRPr="00BE4688">
        <w:rPr>
          <w:rFonts w:ascii="Times" w:eastAsia="Batang" w:hAnsi="Times" w:cs="Times New Roman"/>
          <w:szCs w:val="20"/>
          <w:lang w:val="en-GB"/>
        </w:rPr>
        <w:t xml:space="preserve">The number of </w:t>
      </w:r>
      <w:r w:rsidRPr="00BE4688">
        <w:rPr>
          <w:rFonts w:ascii="Times" w:eastAsia="Batang" w:hAnsi="Times" w:cs="Times New Roman"/>
          <w:bCs/>
          <w:szCs w:val="24"/>
          <w:lang w:val="en-GB"/>
        </w:rPr>
        <w:t xml:space="preserve">slots configured for </w:t>
      </w:r>
      <w:r w:rsidRPr="00BE4688">
        <w:rPr>
          <w:rFonts w:ascii="Times" w:eastAsia="Batang" w:hAnsi="Times" w:cs="Times New Roman"/>
          <w:szCs w:val="24"/>
          <w:lang w:val="en-GB"/>
        </w:rPr>
        <w:t>multi-slot PDCCH monitoring</w:t>
      </w:r>
      <w:r w:rsidRPr="00BE4688">
        <w:rPr>
          <w:rFonts w:ascii="Times" w:eastAsia="Batang" w:hAnsi="Times" w:cs="Times New Roman"/>
          <w:szCs w:val="20"/>
          <w:lang w:val="en-GB"/>
        </w:rPr>
        <w:t xml:space="preserve"> in </w:t>
      </w:r>
      <w:r w:rsidRPr="00BE4688">
        <w:rPr>
          <w:rFonts w:ascii="Times" w:eastAsia="Batang" w:hAnsi="Times" w:cs="Times New Roman"/>
          <w:i/>
          <w:iCs/>
          <w:szCs w:val="20"/>
          <w:lang w:val="en-GB"/>
        </w:rPr>
        <w:t>monitoringSlotsWithinSlotGroup-r17</w:t>
      </w:r>
      <w:r w:rsidRPr="00BE4688">
        <w:rPr>
          <w:rFonts w:ascii="Times" w:eastAsia="Batang" w:hAnsi="Times" w:cs="Times New Roman"/>
          <w:bCs/>
          <w:szCs w:val="20"/>
          <w:lang w:val="en-GB"/>
        </w:rPr>
        <w:t xml:space="preserve"> </w:t>
      </w:r>
      <w:r w:rsidRPr="00BE4688">
        <w:rPr>
          <w:rFonts w:ascii="Times" w:eastAsia="Batang" w:hAnsi="Times" w:cs="Times New Roman"/>
          <w:bCs/>
          <w:szCs w:val="24"/>
          <w:lang w:val="en-GB"/>
        </w:rPr>
        <w:t xml:space="preserve">per slot group of </w:t>
      </w:r>
      <m:oMath>
        <m:sSub>
          <m:sSubPr>
            <m:ctrlPr>
              <w:rPr>
                <w:rFonts w:ascii="Cambria Math" w:eastAsia="Batang" w:hAnsi="Cambria Math" w:cs="Times New Roman"/>
                <w:bCs/>
                <w:i/>
                <w:strike/>
                <w:color w:val="FF0000"/>
                <w:szCs w:val="24"/>
                <w:lang w:val="en-GB"/>
              </w:rPr>
            </m:ctrlPr>
          </m:sSubPr>
          <m:e>
            <m:r>
              <w:rPr>
                <w:rFonts w:ascii="Cambria Math" w:eastAsia="Batang" w:hAnsi="Cambria Math" w:cs="Times New Roman"/>
                <w:strike/>
                <w:color w:val="FF0000"/>
                <w:szCs w:val="24"/>
                <w:lang w:val="en-GB"/>
              </w:rPr>
              <m:t>X</m:t>
            </m:r>
          </m:e>
          <m:sub>
            <m:r>
              <w:rPr>
                <w:rFonts w:ascii="Cambria Math" w:eastAsia="Batang" w:hAnsi="Cambria Math" w:cs="Times New Roman"/>
                <w:strike/>
                <w:color w:val="FF0000"/>
                <w:szCs w:val="24"/>
                <w:lang w:val="en-GB"/>
              </w:rPr>
              <m:t>s</m:t>
            </m:r>
          </m:sub>
        </m:sSub>
      </m:oMath>
      <w:r w:rsidRPr="00BE4688">
        <w:rPr>
          <w:rFonts w:ascii="Times" w:eastAsia="Batang" w:hAnsi="Times" w:cs="Times New Roman"/>
          <w:bCs/>
          <w:color w:val="FF0000"/>
          <w:szCs w:val="24"/>
          <w:lang w:val="en-GB"/>
        </w:rPr>
        <w:t xml:space="preserve"> </w:t>
      </w:r>
      <w:r w:rsidRPr="003926AD">
        <w:rPr>
          <w:rFonts w:ascii="Times" w:eastAsia="Batang" w:hAnsi="Times" w:cs="Times New Roman"/>
          <w:bCs/>
          <w:color w:val="FF0000"/>
          <w:szCs w:val="24"/>
          <w:lang w:val="en-GB"/>
        </w:rPr>
        <w:t>L</w:t>
      </w:r>
      <w:r w:rsidRPr="00456CFB">
        <w:rPr>
          <w:rFonts w:ascii="Times" w:eastAsia="Batang" w:hAnsi="Times" w:cs="Times New Roman"/>
          <w:bCs/>
          <w:szCs w:val="24"/>
          <w:lang w:val="en-GB"/>
        </w:rPr>
        <w:t xml:space="preserve"> </w:t>
      </w:r>
      <w:r w:rsidRPr="00BE4688">
        <w:rPr>
          <w:rFonts w:ascii="Times" w:eastAsia="Batang" w:hAnsi="Times" w:cs="Times New Roman"/>
          <w:bCs/>
          <w:szCs w:val="24"/>
          <w:lang w:val="en-GB"/>
        </w:rPr>
        <w:t xml:space="preserve">slots should be no larger than </w:t>
      </w:r>
      <w:r>
        <w:rPr>
          <w:rFonts w:ascii="Times" w:eastAsia="Batang" w:hAnsi="Times" w:cs="Times New Roman"/>
          <w:bCs/>
          <w:color w:val="FF0000"/>
          <w:szCs w:val="24"/>
          <w:lang w:val="en-GB"/>
        </w:rPr>
        <w:t xml:space="preserve">one </w:t>
      </w:r>
      <w:r w:rsidRPr="00BE4688">
        <w:rPr>
          <w:rFonts w:ascii="Times" w:eastAsia="Batang" w:hAnsi="Times" w:cs="Times New Roman"/>
          <w:bCs/>
          <w:strike/>
          <w:color w:val="FF0000"/>
          <w:szCs w:val="24"/>
          <w:lang w:val="en-GB"/>
        </w:rPr>
        <w:t>M, where M is FFS</w:t>
      </w:r>
    </w:p>
    <w:p w14:paraId="2F97253C" w14:textId="2E5309C7" w:rsidR="008170F1" w:rsidRDefault="008170F1" w:rsidP="008170F1">
      <w:pPr>
        <w:rPr>
          <w:lang w:val="en-GB" w:eastAsia="ja-JP"/>
        </w:rPr>
      </w:pPr>
    </w:p>
    <w:p w14:paraId="42AAE13F" w14:textId="5D1ED1F9" w:rsidR="00E849A5" w:rsidRDefault="00E849A5" w:rsidP="008170F1">
      <w:pPr>
        <w:rPr>
          <w:lang w:val="en-GB" w:eastAsia="ja-JP"/>
        </w:rPr>
      </w:pPr>
      <w:r>
        <w:rPr>
          <w:lang w:val="en-GB" w:eastAsia="ja-JP"/>
        </w:rPr>
        <w:t xml:space="preserve">As a final observation, we understand that in the previous meeting, some companies suggested that it is not necessary to impose a restriction of M = 1, since anyway, overbooking is not allowed for CSS. Hence, the gNB would typically not configure </w:t>
      </w:r>
      <w:r w:rsidR="003558C9">
        <w:rPr>
          <w:lang w:val="en-GB" w:eastAsia="ja-JP"/>
        </w:rPr>
        <w:t>monitoring for Type 1 w/o RRC any more often than one slot out of L anyway. However, we also acknowledge that more than one slot could in principle be configured if the BD/CCE budget is not exhausted. From a UE perspective, this would be less desirable than making a restriction of M = 1 since it would allow for less micro sleep possibilities within L slots.</w:t>
      </w:r>
    </w:p>
    <w:p w14:paraId="650A936A" w14:textId="2639BAD7" w:rsidR="00593B8D" w:rsidRDefault="00593B8D" w:rsidP="00593B8D">
      <w:pPr>
        <w:pStyle w:val="Heading2"/>
      </w:pPr>
      <w:r>
        <w:t>2.</w:t>
      </w:r>
      <w:r w:rsidR="00595F0B">
        <w:t>3</w:t>
      </w:r>
      <w:r>
        <w:tab/>
        <w:t>Mandatory Group(2) Monitoring Capabiility</w:t>
      </w:r>
      <w:bookmarkEnd w:id="17"/>
    </w:p>
    <w:p w14:paraId="6DC3BF31" w14:textId="1744EF06" w:rsidR="00593B8D" w:rsidRPr="00593B8D" w:rsidRDefault="00593B8D" w:rsidP="00593B8D">
      <w:pPr>
        <w:rPr>
          <w:lang w:val="en-GB" w:eastAsia="ja-JP"/>
        </w:rPr>
      </w:pPr>
      <w:r>
        <w:rPr>
          <w:lang w:val="en-GB" w:eastAsia="ja-JP"/>
        </w:rPr>
        <w:t>The following agreement was made in RAN1#107bis-e related to the mandatory capability for monitoring of Group (2) search spaces</w:t>
      </w:r>
      <w:r w:rsidR="00646DC3">
        <w:rPr>
          <w:lang w:val="en-GB" w:eastAsia="ja-JP"/>
        </w:rPr>
        <w:t xml:space="preserve"> which includes</w:t>
      </w:r>
      <w:r>
        <w:rPr>
          <w:lang w:val="en-GB" w:eastAsia="ja-JP"/>
        </w:rPr>
        <w:t xml:space="preserve"> </w:t>
      </w:r>
      <w:r w:rsidRPr="00593B8D">
        <w:rPr>
          <w:lang w:val="en-GB" w:eastAsia="ja-JP"/>
        </w:rPr>
        <w:t>type 1 CSS without dedicated RRC configuration and type 0, 0A, and 2 CSS</w:t>
      </w:r>
      <w:r>
        <w:rPr>
          <w:lang w:val="en-GB" w:eastAsia="ja-JP"/>
        </w:rPr>
        <w:t>:</w:t>
      </w:r>
    </w:p>
    <w:p w14:paraId="3B1AEC89" w14:textId="77777777" w:rsidR="00593B8D" w:rsidRPr="00593B8D" w:rsidRDefault="00593B8D" w:rsidP="00593B8D">
      <w:pPr>
        <w:spacing w:after="0" w:line="240" w:lineRule="auto"/>
        <w:jc w:val="left"/>
        <w:rPr>
          <w:rFonts w:ascii="Times New Roman" w:eastAsia="Batang" w:hAnsi="Times New Roman" w:cs="Times New Roman"/>
          <w:b/>
          <w:szCs w:val="20"/>
          <w:lang w:val="en-GB"/>
        </w:rPr>
      </w:pPr>
      <w:r w:rsidRPr="00593B8D">
        <w:rPr>
          <w:rFonts w:ascii="Times New Roman" w:eastAsia="Batang" w:hAnsi="Times New Roman" w:cs="Times New Roman"/>
          <w:b/>
          <w:szCs w:val="20"/>
          <w:highlight w:val="green"/>
          <w:lang w:val="en-GB"/>
        </w:rPr>
        <w:t>Agreement</w:t>
      </w:r>
    </w:p>
    <w:p w14:paraId="12F109AE" w14:textId="77777777" w:rsidR="00593B8D" w:rsidRPr="00593B8D" w:rsidRDefault="00593B8D" w:rsidP="00593B8D">
      <w:pPr>
        <w:spacing w:after="0" w:line="240"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Clarify earlier agreement as follows:</w:t>
      </w:r>
    </w:p>
    <w:p w14:paraId="440D1DBF" w14:textId="77777777" w:rsidR="00593B8D" w:rsidRPr="00593B8D" w:rsidRDefault="00593B8D" w:rsidP="00AA2DD1">
      <w:pPr>
        <w:numPr>
          <w:ilvl w:val="0"/>
          <w:numId w:val="17"/>
        </w:numPr>
        <w:overflowPunct w:val="0"/>
        <w:autoSpaceDE w:val="0"/>
        <w:autoSpaceDN w:val="0"/>
        <w:spacing w:after="0" w:line="252"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A UE capable of multi-slot monitoring mandatorily supports monitoring Group (2) SSs according to FG 3-1 within each of the Xs slots of a slot-group, such that:</w:t>
      </w:r>
    </w:p>
    <w:p w14:paraId="463AF171" w14:textId="77777777" w:rsidR="00593B8D" w:rsidRPr="00593B8D" w:rsidRDefault="00593B8D" w:rsidP="00AA2DD1">
      <w:pPr>
        <w:numPr>
          <w:ilvl w:val="1"/>
          <w:numId w:val="17"/>
        </w:numPr>
        <w:overflowPunct w:val="0"/>
        <w:autoSpaceDE w:val="0"/>
        <w:autoSpaceDN w:val="0"/>
        <w:spacing w:after="0" w:line="252"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 xml:space="preserve">For type 1 CSS without dedicated RRC configuration and for type 0, 0A, and 2 CSS, the monitoring occasion can be any OFDM symbol(s) of each slot, with the monitoring occasions </w:t>
      </w:r>
      <w:r w:rsidRPr="00B616F9">
        <w:rPr>
          <w:rFonts w:ascii="Times New Roman" w:eastAsia="Batang" w:hAnsi="Times New Roman" w:cs="Times New Roman"/>
          <w:szCs w:val="20"/>
          <w:lang w:eastAsia="x-none"/>
        </w:rPr>
        <w:t>for any of Type</w:t>
      </w:r>
      <w:r w:rsidRPr="00593B8D">
        <w:rPr>
          <w:rFonts w:ascii="Times New Roman" w:eastAsia="Batang" w:hAnsi="Times New Roman" w:cs="Times New Roman"/>
          <w:szCs w:val="20"/>
          <w:lang w:eastAsia="x-none"/>
        </w:rPr>
        <w:t xml:space="preserve"> 1- CSS without dedicated RRC configuration, or Types 0, 0A, or 2 CSS configurations within a single span of three consecutive OFDM symbols within each slot of the slot group.</w:t>
      </w:r>
    </w:p>
    <w:p w14:paraId="5E4D59B6" w14:textId="77777777" w:rsidR="00593B8D" w:rsidRPr="00593B8D" w:rsidRDefault="00593B8D" w:rsidP="00AA2DD1">
      <w:pPr>
        <w:numPr>
          <w:ilvl w:val="0"/>
          <w:numId w:val="17"/>
        </w:numPr>
        <w:overflowPunct w:val="0"/>
        <w:autoSpaceDE w:val="0"/>
        <w:autoSpaceDN w:val="0"/>
        <w:spacing w:after="0" w:line="252" w:lineRule="auto"/>
        <w:jc w:val="left"/>
        <w:rPr>
          <w:rFonts w:ascii="Times New Roman" w:eastAsia="Batang" w:hAnsi="Times New Roman" w:cs="Times New Roman"/>
          <w:szCs w:val="20"/>
          <w:lang w:eastAsia="x-none"/>
        </w:rPr>
      </w:pPr>
      <w:r w:rsidRPr="00593B8D">
        <w:rPr>
          <w:rFonts w:ascii="Times New Roman" w:eastAsia="Batang" w:hAnsi="Times New Roman" w:cs="Times New Roman"/>
          <w:szCs w:val="20"/>
          <w:lang w:eastAsia="x-none"/>
        </w:rPr>
        <w:t xml:space="preserve">Continue discussion on </w:t>
      </w:r>
      <w:proofErr w:type="gramStart"/>
      <w:r w:rsidRPr="00593B8D">
        <w:rPr>
          <w:rFonts w:ascii="Times New Roman" w:eastAsia="Batang" w:hAnsi="Times New Roman" w:cs="Times New Roman"/>
          <w:szCs w:val="20"/>
          <w:lang w:eastAsia="x-none"/>
        </w:rPr>
        <w:t>whether or not</w:t>
      </w:r>
      <w:proofErr w:type="gramEnd"/>
      <w:r w:rsidRPr="00593B8D">
        <w:rPr>
          <w:rFonts w:ascii="Times New Roman" w:eastAsia="Batang" w:hAnsi="Times New Roman" w:cs="Times New Roman"/>
          <w:szCs w:val="20"/>
          <w:lang w:eastAsia="x-none"/>
        </w:rPr>
        <w:t xml:space="preserve"> introducing other limitation for Group (2) SSs in RAN1#108-e.</w:t>
      </w:r>
    </w:p>
    <w:p w14:paraId="4619ABF8" w14:textId="169A7450" w:rsidR="00593B8D" w:rsidRDefault="00593B8D" w:rsidP="00593B8D">
      <w:pPr>
        <w:rPr>
          <w:lang w:val="en-GB" w:eastAsia="ja-JP"/>
        </w:rPr>
      </w:pPr>
    </w:p>
    <w:p w14:paraId="3E6CF056" w14:textId="526487AB" w:rsidR="00B616F9" w:rsidRDefault="00B616F9" w:rsidP="00593B8D">
      <w:pPr>
        <w:rPr>
          <w:lang w:val="en-GB" w:eastAsia="ja-JP"/>
        </w:rPr>
      </w:pPr>
      <w:r>
        <w:rPr>
          <w:lang w:val="en-GB" w:eastAsia="ja-JP"/>
        </w:rPr>
        <w:t>This has been captured in the highlighted text in UE FG 24-4 for 480 kHz SCS as follows (the same is captured in FG 24-5 for 960 kHz SCS).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00"/>
        <w:gridCol w:w="3960"/>
        <w:gridCol w:w="1260"/>
        <w:gridCol w:w="720"/>
        <w:gridCol w:w="630"/>
        <w:gridCol w:w="1175"/>
      </w:tblGrid>
      <w:tr w:rsidR="00B616F9" w:rsidRPr="00B616F9" w14:paraId="17C3837D" w14:textId="77777777" w:rsidTr="00B616F9">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D283872" w14:textId="042C148D" w:rsidR="00B616F9" w:rsidRPr="00B616F9" w:rsidRDefault="00B616F9" w:rsidP="00B616F9">
            <w:pPr>
              <w:keepNext/>
              <w:keepLines/>
              <w:spacing w:after="0" w:line="240" w:lineRule="auto"/>
              <w:jc w:val="left"/>
              <w:rPr>
                <w:rFonts w:eastAsia="SimSun" w:cs="Arial"/>
                <w:color w:val="000000"/>
                <w:sz w:val="18"/>
                <w:szCs w:val="18"/>
                <w:lang w:val="en-GB"/>
              </w:rPr>
            </w:pPr>
            <w:r w:rsidRPr="00D649B2">
              <w:rPr>
                <w:rFonts w:eastAsia="Times New Roman" w:cs="Arial"/>
                <w:b/>
                <w:color w:val="000000"/>
                <w:sz w:val="18"/>
                <w:szCs w:val="18"/>
                <w:lang w:val="en-GB"/>
              </w:rPr>
              <w:lastRenderedPageBreak/>
              <w:t>Index</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0A1E91" w14:textId="2A1D1088" w:rsidR="00B616F9" w:rsidRPr="00B616F9" w:rsidRDefault="00B616F9" w:rsidP="00B616F9">
            <w:pPr>
              <w:keepNext/>
              <w:keepLines/>
              <w:spacing w:after="0" w:line="240" w:lineRule="auto"/>
              <w:rPr>
                <w:rFonts w:eastAsia="SimSun" w:cs="Arial"/>
                <w:color w:val="000000"/>
                <w:sz w:val="18"/>
                <w:szCs w:val="18"/>
                <w:lang w:val="en-GB" w:eastAsia="zh-CN"/>
              </w:rPr>
            </w:pPr>
            <w:r w:rsidRPr="00D649B2">
              <w:rPr>
                <w:rFonts w:eastAsia="Times New Roman" w:cs="Arial"/>
                <w:b/>
                <w:color w:val="000000"/>
                <w:sz w:val="18"/>
                <w:szCs w:val="18"/>
                <w:lang w:val="en-GB"/>
              </w:rPr>
              <w:t>Feature group</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E438083" w14:textId="38100ACC"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D649B2">
              <w:rPr>
                <w:rFonts w:eastAsia="Times New Roman" w:cs="Arial"/>
                <w:b/>
                <w:color w:val="000000"/>
                <w:sz w:val="18"/>
                <w:szCs w:val="18"/>
                <w:lang w:val="en-GB"/>
              </w:rPr>
              <w:t>Components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EA5E147" w14:textId="5A7B0255" w:rsidR="00B616F9" w:rsidRPr="00B616F9" w:rsidRDefault="00B616F9" w:rsidP="00B616F9">
            <w:pPr>
              <w:keepNext/>
              <w:keepLines/>
              <w:spacing w:after="0" w:line="240" w:lineRule="auto"/>
              <w:jc w:val="left"/>
              <w:rPr>
                <w:rFonts w:eastAsia="SimSun" w:cs="Arial"/>
                <w:color w:val="000000"/>
                <w:sz w:val="18"/>
                <w:szCs w:val="18"/>
                <w:lang w:val="en-GB"/>
              </w:rPr>
            </w:pPr>
            <w:r w:rsidRPr="00D649B2">
              <w:rPr>
                <w:rFonts w:eastAsia="Times New Roman" w:cs="Arial"/>
                <w:b/>
                <w:color w:val="000000"/>
                <w:sz w:val="18"/>
                <w:szCs w:val="18"/>
                <w:lang w:val="en-GB"/>
              </w:rPr>
              <w:t>Prerequisite feature groups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1568FF" w14:textId="77777777" w:rsidR="00B616F9" w:rsidRPr="00D649B2" w:rsidRDefault="00B616F9" w:rsidP="00B616F9">
            <w:pPr>
              <w:keepNext/>
              <w:keepLines/>
              <w:spacing w:after="0" w:line="240" w:lineRule="auto"/>
              <w:rPr>
                <w:rFonts w:eastAsia="SimSun" w:cs="Arial"/>
                <w:b/>
                <w:color w:val="000000"/>
                <w:sz w:val="18"/>
                <w:szCs w:val="18"/>
                <w:lang w:val="en-GB"/>
              </w:rPr>
            </w:pPr>
            <w:r w:rsidRPr="00D649B2">
              <w:rPr>
                <w:rFonts w:eastAsia="SimSun" w:cs="Arial"/>
                <w:b/>
                <w:color w:val="000000"/>
                <w:sz w:val="18"/>
                <w:szCs w:val="18"/>
                <w:lang w:val="en-GB"/>
              </w:rPr>
              <w:t>Type</w:t>
            </w:r>
          </w:p>
          <w:p w14:paraId="6CC049C4" w14:textId="77777777" w:rsidR="00B616F9" w:rsidRPr="00B616F9" w:rsidRDefault="00B616F9" w:rsidP="00B616F9">
            <w:pPr>
              <w:keepNext/>
              <w:keepLines/>
              <w:spacing w:after="0" w:line="240" w:lineRule="auto"/>
              <w:jc w:val="left"/>
              <w:rPr>
                <w:rFonts w:eastAsia="SimSun" w:cs="Arial"/>
                <w:color w:val="000000"/>
                <w:sz w:val="18"/>
                <w:szCs w:val="18"/>
                <w:lang w:val="en-GB"/>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7DAD07A" w14:textId="1C69CA9E" w:rsidR="00B616F9" w:rsidRPr="00B616F9" w:rsidRDefault="00B616F9" w:rsidP="00B616F9">
            <w:pPr>
              <w:keepNext/>
              <w:keepLines/>
              <w:spacing w:after="0" w:line="240" w:lineRule="auto"/>
              <w:jc w:val="left"/>
              <w:rPr>
                <w:rFonts w:eastAsia="SimSun" w:cs="Arial"/>
                <w:color w:val="000000"/>
                <w:sz w:val="18"/>
                <w:szCs w:val="18"/>
                <w:lang w:val="en-GB"/>
              </w:rPr>
            </w:pPr>
            <w:r w:rsidRPr="00D649B2">
              <w:rPr>
                <w:rFonts w:eastAsia="Times New Roman" w:cs="Arial"/>
                <w:b/>
                <w:color w:val="000000"/>
                <w:sz w:val="18"/>
                <w:szCs w:val="18"/>
                <w:lang w:val="en-GB"/>
              </w:rPr>
              <w:t>Note</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7C9DEF" w14:textId="218EC9EB" w:rsidR="00B616F9" w:rsidRPr="00B616F9" w:rsidRDefault="00B616F9" w:rsidP="00B616F9">
            <w:pPr>
              <w:keepNext/>
              <w:keepLines/>
              <w:spacing w:after="0" w:line="240" w:lineRule="auto"/>
              <w:jc w:val="left"/>
              <w:rPr>
                <w:rFonts w:eastAsia="SimSun" w:cs="Arial"/>
                <w:color w:val="000000"/>
                <w:sz w:val="18"/>
                <w:szCs w:val="18"/>
                <w:lang w:val="en-GB"/>
              </w:rPr>
            </w:pPr>
            <w:r w:rsidRPr="00D649B2">
              <w:rPr>
                <w:rFonts w:eastAsia="Times New Roman" w:cs="Arial"/>
                <w:b/>
                <w:color w:val="000000"/>
                <w:sz w:val="18"/>
                <w:szCs w:val="18"/>
                <w:lang w:val="en-GB"/>
              </w:rPr>
              <w:t>Mandatory/Optional</w:t>
            </w:r>
          </w:p>
        </w:tc>
      </w:tr>
      <w:tr w:rsidR="00B616F9" w:rsidRPr="00B616F9" w14:paraId="624736CA" w14:textId="77777777" w:rsidTr="00B616F9">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B73ACA3" w14:textId="77777777" w:rsidR="00B616F9" w:rsidRPr="00B616F9" w:rsidRDefault="00B616F9" w:rsidP="00B616F9">
            <w:pPr>
              <w:keepNext/>
              <w:keepLines/>
              <w:spacing w:after="0" w:line="240" w:lineRule="auto"/>
              <w:jc w:val="left"/>
              <w:rPr>
                <w:rFonts w:eastAsia="SimSun" w:cs="Arial"/>
                <w:color w:val="000000"/>
                <w:sz w:val="18"/>
                <w:szCs w:val="18"/>
                <w:lang w:val="en-GB"/>
              </w:rPr>
            </w:pPr>
            <w:r w:rsidRPr="00B616F9">
              <w:rPr>
                <w:rFonts w:eastAsia="SimSun" w:cs="Arial"/>
                <w:color w:val="000000"/>
                <w:sz w:val="18"/>
                <w:szCs w:val="18"/>
                <w:lang w:val="en-GB"/>
              </w:rPr>
              <w:t>24-4</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FB2B664" w14:textId="77777777" w:rsidR="00B616F9" w:rsidRPr="00B616F9" w:rsidRDefault="00B616F9" w:rsidP="00B616F9">
            <w:pPr>
              <w:keepNext/>
              <w:keepLines/>
              <w:spacing w:after="0" w:line="240" w:lineRule="auto"/>
              <w:rPr>
                <w:rFonts w:eastAsia="SimSun" w:cs="Arial"/>
                <w:color w:val="000000"/>
                <w:sz w:val="18"/>
                <w:szCs w:val="18"/>
                <w:lang w:val="en-GB" w:eastAsia="zh-CN"/>
              </w:rPr>
            </w:pPr>
            <w:r w:rsidRPr="00B616F9">
              <w:rPr>
                <w:rFonts w:eastAsia="SimSun" w:cs="Arial"/>
                <w:color w:val="000000"/>
                <w:sz w:val="18"/>
                <w:szCs w:val="18"/>
                <w:lang w:val="en-GB" w:eastAsia="zh-CN"/>
              </w:rPr>
              <w:t>480KHz SCS support for DL</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60BF79D" w14:textId="77777777"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B616F9">
              <w:rPr>
                <w:rFonts w:eastAsia="MS Gothic" w:cs="Arial"/>
                <w:color w:val="000000"/>
                <w:sz w:val="18"/>
                <w:szCs w:val="18"/>
                <w:lang w:val="en-GB"/>
              </w:rPr>
              <w:t>1. 480KHz SCS for DL data and control channels, SSB, and reference signal reception in FR2-2 for non-initial access</w:t>
            </w:r>
          </w:p>
          <w:p w14:paraId="54272158" w14:textId="77777777"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B616F9">
              <w:rPr>
                <w:rFonts w:eastAsia="MS Gothic" w:cs="Arial"/>
                <w:color w:val="000000"/>
                <w:sz w:val="18"/>
                <w:szCs w:val="18"/>
                <w:lang w:val="en-GB"/>
              </w:rPr>
              <w:t>2. Multiple-slot PDCCH monitoring for 480KHz with (Xs,Ys) = (4,1)</w:t>
            </w:r>
          </w:p>
          <w:p w14:paraId="7C37089A" w14:textId="77777777"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B616F9">
              <w:rPr>
                <w:rFonts w:eastAsia="MS Gothic" w:cs="Arial"/>
                <w:color w:val="000000"/>
                <w:sz w:val="18"/>
                <w:szCs w:val="18"/>
                <w:lang w:val="en-GB"/>
              </w:rPr>
              <w:t>3. Multi-</w:t>
            </w:r>
            <w:r w:rsidRPr="00B616F9" w:rsidDel="00770392">
              <w:rPr>
                <w:rFonts w:eastAsia="MS Gothic" w:cs="Arial"/>
                <w:color w:val="000000"/>
                <w:sz w:val="18"/>
                <w:szCs w:val="18"/>
                <w:lang w:val="en-GB"/>
              </w:rPr>
              <w:t xml:space="preserve"> </w:t>
            </w:r>
            <w:r w:rsidRPr="00B616F9">
              <w:rPr>
                <w:rFonts w:eastAsia="MS Gothic" w:cs="Arial"/>
                <w:color w:val="000000"/>
                <w:sz w:val="18"/>
                <w:szCs w:val="18"/>
                <w:lang w:val="en-GB"/>
              </w:rPr>
              <w:t>PDSCH scheduling by single DCI for the operation with 480 kHz SCS and corresponding HARQ enhancements</w:t>
            </w:r>
          </w:p>
          <w:p w14:paraId="665201C4" w14:textId="77777777"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B616F9">
              <w:rPr>
                <w:rFonts w:eastAsia="MS Gothic" w:cs="Arial"/>
                <w:color w:val="000000"/>
                <w:sz w:val="18"/>
                <w:szCs w:val="18"/>
                <w:lang w:val="en-GB"/>
              </w:rPr>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731AA5ED" w14:textId="77777777"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B616F9">
              <w:rPr>
                <w:rFonts w:eastAsia="MS Gothic" w:cs="Arial"/>
                <w:color w:val="000000"/>
                <w:sz w:val="18"/>
                <w:szCs w:val="18"/>
                <w:lang w:val="en-GB"/>
              </w:rPr>
              <w:t>5. Processing one unicast DCI scheduling DL and one unicast DCI scheduling UL per slot group of Xs slots per scheduled CC for FDD</w:t>
            </w:r>
          </w:p>
          <w:p w14:paraId="605C5A40" w14:textId="77777777"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B616F9">
              <w:rPr>
                <w:rFonts w:eastAsia="MS Gothic" w:cs="Arial"/>
                <w:color w:val="000000"/>
                <w:sz w:val="18"/>
                <w:szCs w:val="18"/>
                <w:lang w:val="en-GB"/>
              </w:rPr>
              <w:t>6. Processing one unicast DCI scheduling DL and 2 unicast DCI scheduling UL per slot group of Xs slots per scheduled CC for TDD</w:t>
            </w:r>
          </w:p>
          <w:p w14:paraId="51FF2B7B" w14:textId="77777777" w:rsidR="00B616F9" w:rsidRPr="00B616F9" w:rsidRDefault="00B616F9" w:rsidP="00B616F9">
            <w:pPr>
              <w:autoSpaceDE w:val="0"/>
              <w:autoSpaceDN w:val="0"/>
              <w:adjustRightInd w:val="0"/>
              <w:snapToGrid w:val="0"/>
              <w:spacing w:after="0" w:line="240" w:lineRule="auto"/>
              <w:contextualSpacing/>
              <w:rPr>
                <w:rFonts w:eastAsia="MS Gothic" w:cs="Arial"/>
                <w:color w:val="000000"/>
                <w:sz w:val="18"/>
                <w:szCs w:val="18"/>
                <w:lang w:val="en-GB"/>
              </w:rPr>
            </w:pPr>
            <w:r w:rsidRPr="00B616F9">
              <w:rPr>
                <w:rFonts w:eastAsia="MS Gothic" w:cs="Arial"/>
                <w:color w:val="000000"/>
                <w:sz w:val="18"/>
                <w:szCs w:val="18"/>
                <w:highlight w:val="yellow"/>
                <w:lang w:val="en-GB"/>
              </w:rPr>
              <w:t xml:space="preserve">[7. For type 1 CSS without dedicated RRC configuration and for type 0, 0A, and 2 CSS, the monitoring occasion can be any OFDM symbol(s) of each slot of the slot group, with the monitoring occasions for </w:t>
            </w:r>
            <w:r w:rsidRPr="00B616F9">
              <w:rPr>
                <w:rFonts w:eastAsia="MS Gothic" w:cs="Arial"/>
                <w:color w:val="FF0000"/>
                <w:sz w:val="18"/>
                <w:szCs w:val="18"/>
                <w:highlight w:val="yellow"/>
                <w:lang w:val="en-GB"/>
              </w:rPr>
              <w:t xml:space="preserve">any of </w:t>
            </w:r>
            <w:r w:rsidRPr="00B616F9">
              <w:rPr>
                <w:rFonts w:eastAsia="MS Gothic" w:cs="Arial"/>
                <w:color w:val="000000"/>
                <w:sz w:val="18"/>
                <w:szCs w:val="18"/>
                <w:highlight w:val="yellow"/>
                <w:lang w:val="en-GB"/>
              </w:rPr>
              <w:t>Type 1- CSS without dedicated RRC configuration, or Types 0, 0A, or 2 CSS configurations within a single span of three consecutive OFDM symbols within each slot of the slot group.]</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33EC8B" w14:textId="77777777" w:rsidR="00B616F9" w:rsidRPr="00B616F9" w:rsidRDefault="00B616F9" w:rsidP="00B616F9">
            <w:pPr>
              <w:keepNext/>
              <w:keepLines/>
              <w:spacing w:after="0" w:line="240" w:lineRule="auto"/>
              <w:jc w:val="left"/>
              <w:rPr>
                <w:rFonts w:eastAsia="SimSun" w:cs="Arial"/>
                <w:color w:val="000000"/>
                <w:sz w:val="18"/>
                <w:szCs w:val="18"/>
                <w:lang w:val="en-GB"/>
              </w:rPr>
            </w:pPr>
            <w:r w:rsidRPr="00B616F9">
              <w:rPr>
                <w:rFonts w:eastAsia="SimSun" w:cs="Arial"/>
                <w:color w:val="000000"/>
                <w:sz w:val="18"/>
                <w:szCs w:val="18"/>
                <w:lang w:val="en-GB"/>
              </w:rPr>
              <w:t>24-1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40668AF" w14:textId="68E0CCD1" w:rsidR="00B616F9" w:rsidRPr="00B616F9" w:rsidRDefault="00B616F9" w:rsidP="00B616F9">
            <w:pPr>
              <w:keepNext/>
              <w:keepLines/>
              <w:spacing w:after="0" w:line="240" w:lineRule="auto"/>
              <w:jc w:val="left"/>
              <w:rPr>
                <w:rFonts w:eastAsia="SimSun" w:cs="Arial"/>
                <w:color w:val="000000"/>
                <w:sz w:val="18"/>
                <w:szCs w:val="18"/>
                <w:lang w:val="en-GB"/>
              </w:rPr>
            </w:pPr>
            <w:r w:rsidRPr="00B616F9">
              <w:rPr>
                <w:rFonts w:eastAsia="SimSun" w:cs="Arial"/>
                <w:color w:val="000000"/>
                <w:sz w:val="18"/>
                <w:szCs w:val="18"/>
                <w:lang w:val="en-GB"/>
              </w:rPr>
              <w:t>Per</w:t>
            </w:r>
            <w:r>
              <w:rPr>
                <w:rFonts w:eastAsia="SimSun" w:cs="Arial"/>
                <w:color w:val="000000"/>
                <w:sz w:val="18"/>
                <w:szCs w:val="18"/>
                <w:lang w:val="en-GB"/>
              </w:rPr>
              <w:t xml:space="preserve"> </w:t>
            </w:r>
            <w:r w:rsidRPr="00B616F9">
              <w:rPr>
                <w:rFonts w:eastAsia="SimSun" w:cs="Arial"/>
                <w:color w:val="000000"/>
                <w:sz w:val="18"/>
                <w:szCs w:val="18"/>
                <w:lang w:val="en-GB"/>
              </w:rPr>
              <w:t>band</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4EAF9C3" w14:textId="77777777" w:rsidR="00B616F9" w:rsidRPr="00B616F9" w:rsidRDefault="00B616F9" w:rsidP="00B616F9">
            <w:pPr>
              <w:keepNext/>
              <w:keepLines/>
              <w:spacing w:after="0" w:line="240" w:lineRule="auto"/>
              <w:jc w:val="left"/>
              <w:rPr>
                <w:rFonts w:eastAsia="SimSun" w:cs="Arial"/>
                <w:color w:val="000000"/>
                <w:sz w:val="18"/>
                <w:szCs w:val="18"/>
                <w:lang w:val="en-GB"/>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7C6ECE" w14:textId="77777777" w:rsidR="00B616F9" w:rsidRPr="00B616F9" w:rsidRDefault="00B616F9" w:rsidP="00B616F9">
            <w:pPr>
              <w:keepNext/>
              <w:keepLines/>
              <w:spacing w:after="0" w:line="240" w:lineRule="auto"/>
              <w:jc w:val="left"/>
              <w:rPr>
                <w:rFonts w:eastAsia="SimSun" w:cs="Arial"/>
                <w:color w:val="000000"/>
                <w:sz w:val="18"/>
                <w:szCs w:val="18"/>
                <w:lang w:val="en-GB"/>
              </w:rPr>
            </w:pPr>
            <w:r w:rsidRPr="00B616F9">
              <w:rPr>
                <w:rFonts w:eastAsia="SimSun" w:cs="Arial"/>
                <w:color w:val="000000"/>
                <w:sz w:val="18"/>
                <w:szCs w:val="18"/>
                <w:lang w:val="en-GB"/>
              </w:rPr>
              <w:t>Optional with capability signalling</w:t>
            </w:r>
          </w:p>
          <w:p w14:paraId="01B39AD3" w14:textId="77777777" w:rsidR="00B616F9" w:rsidRPr="00B616F9" w:rsidRDefault="00B616F9" w:rsidP="00B616F9">
            <w:pPr>
              <w:keepNext/>
              <w:keepLines/>
              <w:spacing w:after="0" w:line="240" w:lineRule="auto"/>
              <w:jc w:val="left"/>
              <w:rPr>
                <w:rFonts w:eastAsia="SimSun" w:cs="Arial"/>
                <w:color w:val="000000"/>
                <w:sz w:val="18"/>
                <w:szCs w:val="18"/>
                <w:lang w:val="en-GB"/>
              </w:rPr>
            </w:pPr>
          </w:p>
        </w:tc>
      </w:tr>
    </w:tbl>
    <w:p w14:paraId="2B6CA7D9" w14:textId="75B59E48" w:rsidR="00B616F9" w:rsidRDefault="00B616F9" w:rsidP="00593B8D">
      <w:pPr>
        <w:rPr>
          <w:lang w:val="en-GB" w:eastAsia="ja-JP"/>
        </w:rPr>
      </w:pPr>
    </w:p>
    <w:p w14:paraId="53863753" w14:textId="2EEFEE55" w:rsidR="00B616F9" w:rsidRDefault="00B616F9" w:rsidP="00593B8D">
      <w:pPr>
        <w:rPr>
          <w:rFonts w:cs="Arial"/>
          <w:lang w:val="en-GB" w:eastAsia="ja-JP"/>
        </w:rPr>
      </w:pPr>
      <w:r>
        <w:rPr>
          <w:lang w:val="en-GB" w:eastAsia="ja-JP"/>
        </w:rPr>
        <w:t xml:space="preserve">The reason that Component 7 </w:t>
      </w:r>
      <w:r w:rsidR="00906C6A">
        <w:rPr>
          <w:lang w:val="en-GB" w:eastAsia="ja-JP"/>
        </w:rPr>
        <w:t>capturing</w:t>
      </w:r>
      <w:r>
        <w:rPr>
          <w:lang w:val="en-GB" w:eastAsia="ja-JP"/>
        </w:rPr>
        <w:t xml:space="preserve"> the above agreement is still in square brackets is due to the FFS in the </w:t>
      </w:r>
      <w:r w:rsidRPr="00B616F9">
        <w:rPr>
          <w:rFonts w:cs="Arial"/>
          <w:lang w:val="en-GB" w:eastAsia="ja-JP"/>
        </w:rPr>
        <w:t>agreement</w:t>
      </w:r>
      <w:r w:rsidR="00906C6A">
        <w:rPr>
          <w:rFonts w:cs="Arial"/>
          <w:lang w:val="en-GB" w:eastAsia="ja-JP"/>
        </w:rPr>
        <w:t xml:space="preserve"> that says</w:t>
      </w:r>
      <w:r w:rsidRPr="00B616F9">
        <w:rPr>
          <w:rFonts w:cs="Arial"/>
          <w:lang w:val="en-GB" w:eastAsia="ja-JP"/>
        </w:rPr>
        <w:t xml:space="preserve"> "</w:t>
      </w:r>
      <w:r w:rsidRPr="00B616F9">
        <w:rPr>
          <w:rFonts w:eastAsia="Batang" w:cs="Arial"/>
          <w:szCs w:val="20"/>
          <w:lang w:eastAsia="x-none"/>
        </w:rPr>
        <w:t>Continue discussion on whether or not introducing other limitation for Group (2) SSs in RAN1#108-e</w:t>
      </w:r>
      <w:r w:rsidRPr="00B616F9">
        <w:rPr>
          <w:rFonts w:cs="Arial"/>
          <w:lang w:val="en-GB" w:eastAsia="ja-JP"/>
        </w:rPr>
        <w:t>."</w:t>
      </w:r>
    </w:p>
    <w:p w14:paraId="3352A9A6" w14:textId="5FE2291B" w:rsidR="005D3747" w:rsidRDefault="005D3747" w:rsidP="00593B8D">
      <w:pPr>
        <w:rPr>
          <w:rFonts w:cs="Arial"/>
          <w:lang w:val="en-GB" w:eastAsia="ja-JP"/>
        </w:rPr>
      </w:pPr>
      <w:r>
        <w:rPr>
          <w:rFonts w:cs="Arial"/>
          <w:lang w:val="en-GB" w:eastAsia="ja-JP"/>
        </w:rPr>
        <w:t xml:space="preserve">In the previous meeting there were at least two discussions on introduction of other </w:t>
      </w:r>
      <w:r w:rsidR="00906C6A">
        <w:rPr>
          <w:rFonts w:cs="Arial"/>
          <w:lang w:val="en-GB" w:eastAsia="ja-JP"/>
        </w:rPr>
        <w:t xml:space="preserve">potential </w:t>
      </w:r>
      <w:r>
        <w:rPr>
          <w:rFonts w:cs="Arial"/>
          <w:lang w:val="en-GB" w:eastAsia="ja-JP"/>
        </w:rPr>
        <w:t xml:space="preserve">limitations. One such limitation that was discussed was to restrict monitoring of </w:t>
      </w:r>
      <w:r w:rsidR="00906C6A">
        <w:rPr>
          <w:rFonts w:cs="Arial"/>
          <w:lang w:val="en-GB" w:eastAsia="ja-JP"/>
        </w:rPr>
        <w:t xml:space="preserve">all </w:t>
      </w:r>
      <w:r>
        <w:rPr>
          <w:rFonts w:cs="Arial"/>
          <w:lang w:val="en-GB" w:eastAsia="ja-JP"/>
        </w:rPr>
        <w:t>Group (2) search spaces within a slot to be within a single span of 3 consecutive OFDM symbols. Some companies claimed that the wording "any of" leads to the interpretation that all SSs within Group (2) are restricted to be within the same 3 symbol span of a slot. We do not agree that this is the correct interpretation. This wording comes directly from Rel-15 defintion of FG 3-1: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40"/>
        <w:gridCol w:w="2250"/>
        <w:gridCol w:w="5225"/>
      </w:tblGrid>
      <w:tr w:rsidR="005D3747" w:rsidRPr="005D3747" w14:paraId="4A262E64" w14:textId="77777777" w:rsidTr="005D3747">
        <w:tc>
          <w:tcPr>
            <w:tcW w:w="1345" w:type="dxa"/>
          </w:tcPr>
          <w:p w14:paraId="733701D3"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lastRenderedPageBreak/>
              <w:t>3. DL control channel and procedure</w:t>
            </w:r>
          </w:p>
        </w:tc>
        <w:tc>
          <w:tcPr>
            <w:tcW w:w="540" w:type="dxa"/>
          </w:tcPr>
          <w:p w14:paraId="204DE8AD"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3-1</w:t>
            </w:r>
          </w:p>
        </w:tc>
        <w:tc>
          <w:tcPr>
            <w:tcW w:w="2250" w:type="dxa"/>
          </w:tcPr>
          <w:p w14:paraId="67E3F369"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Basic DL control channel</w:t>
            </w:r>
          </w:p>
        </w:tc>
        <w:tc>
          <w:tcPr>
            <w:tcW w:w="5225" w:type="dxa"/>
          </w:tcPr>
          <w:p w14:paraId="2EFDF6AF"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1) One configured CORESET per BWP per cell in addition to CORESET0</w:t>
            </w:r>
          </w:p>
          <w:p w14:paraId="5FED74DC"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CORESET resource allocation of 6RB bit-map and duration of 1 – 3 OFDM symbols for FR1</w:t>
            </w:r>
          </w:p>
          <w:p w14:paraId="33A8FB3B"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For type 1 CSS without dedicated RRC configuration and for type 0, 0A, and 2 CSSs, CORESET resource allocation of 6RB bit-map and duration 1-3 OFDM symbols for FR2</w:t>
            </w:r>
          </w:p>
          <w:p w14:paraId="74BAE211"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For type 1 CSS with dedicated RRC configuration and for type 3 CSS, UE specific SS, CORESET resource allocation of 6RB bit-map and duration 1-2 OFDM symbols for FR2</w:t>
            </w:r>
          </w:p>
          <w:p w14:paraId="407FABFF"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REG-bundle sizes of 2/3 RBs or 6 RBs</w:t>
            </w:r>
          </w:p>
          <w:p w14:paraId="7CF63F5B"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Interleaved and non-interleaved CCE-to-REG mapping</w:t>
            </w:r>
          </w:p>
          <w:p w14:paraId="0DE99194"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Precoder-granularity of REG-bundle size</w:t>
            </w:r>
          </w:p>
          <w:p w14:paraId="548296A2"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PDCCH DMRS scrambling determination</w:t>
            </w:r>
          </w:p>
          <w:p w14:paraId="30D9A3B6"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TCI state(s) for a CORESET configuration</w:t>
            </w:r>
          </w:p>
          <w:p w14:paraId="286A554F"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2) CSS and UE-SS configurations for unicast PDCCH transmission per BWP per cell</w:t>
            </w:r>
          </w:p>
          <w:p w14:paraId="12578986"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PDCCH aggregation levels 1, 2, 4, 8, 16</w:t>
            </w:r>
          </w:p>
          <w:p w14:paraId="43439AA5"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UP to 3 search space sets in a slot for a scheduled SCell per BWP</w:t>
            </w:r>
          </w:p>
          <w:p w14:paraId="139071ED"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This search space limit is before applying all dropping rules.</w:t>
            </w:r>
          </w:p>
          <w:p w14:paraId="276F5D9A"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 For type 1 CSS with dedicated RRC configuration, type 3 CSS, and UE-SS, the monitoring occasion is within the first 3 OFDM symbols of a slot</w:t>
            </w:r>
          </w:p>
          <w:p w14:paraId="7666A1E0"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highlight w:val="yellow"/>
                <w:lang w:val="en-GB" w:eastAsia="ja-JP"/>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A5D12C6"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3) Monitoring DCI formats 0_0, 1_0, 0_1, 1_1</w:t>
            </w:r>
          </w:p>
          <w:p w14:paraId="3FA60E45"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4) Number of PDCCH blind decodes per slot with a given SCS follows Case 1-1 table</w:t>
            </w:r>
          </w:p>
          <w:p w14:paraId="607E4CD3"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5) Processing one unicast DCI scheduling DL and one unicast DCI scheduling UL per slot per scheduled CC for FDD</w:t>
            </w:r>
          </w:p>
          <w:p w14:paraId="685619BC" w14:textId="77777777" w:rsidR="005D3747" w:rsidRPr="005D3747" w:rsidRDefault="005D3747" w:rsidP="005D3747">
            <w:pPr>
              <w:keepNext/>
              <w:keepLines/>
              <w:overflowPunct w:val="0"/>
              <w:autoSpaceDE w:val="0"/>
              <w:autoSpaceDN w:val="0"/>
              <w:adjustRightInd w:val="0"/>
              <w:spacing w:after="0" w:line="240" w:lineRule="auto"/>
              <w:jc w:val="left"/>
              <w:textAlignment w:val="baseline"/>
              <w:rPr>
                <w:rFonts w:eastAsia="Times New Roman" w:cs="Times New Roman"/>
                <w:sz w:val="18"/>
                <w:szCs w:val="20"/>
                <w:lang w:val="en-GB" w:eastAsia="ja-JP"/>
              </w:rPr>
            </w:pPr>
            <w:r w:rsidRPr="005D3747">
              <w:rPr>
                <w:rFonts w:eastAsia="Times New Roman" w:cs="Times New Roman"/>
                <w:sz w:val="18"/>
                <w:szCs w:val="20"/>
                <w:lang w:val="en-GB" w:eastAsia="ja-JP"/>
              </w:rPr>
              <w:t>6) Processing one unicast DCI scheduling DL and 2 unicast DCI scheduling UL per slot per scheduled CC for TDD</w:t>
            </w:r>
          </w:p>
        </w:tc>
      </w:tr>
    </w:tbl>
    <w:p w14:paraId="7AA444E5" w14:textId="009760EF" w:rsidR="005D3747" w:rsidRDefault="005D3747" w:rsidP="00593B8D">
      <w:pPr>
        <w:rPr>
          <w:rFonts w:cs="Arial"/>
          <w:lang w:val="en-GB" w:eastAsia="ja-JP"/>
        </w:rPr>
      </w:pPr>
    </w:p>
    <w:p w14:paraId="4A6E613A" w14:textId="28A90E8D" w:rsidR="00906C6A" w:rsidRDefault="00906C6A" w:rsidP="00593B8D">
      <w:pPr>
        <w:rPr>
          <w:rFonts w:cs="Arial"/>
          <w:lang w:val="en-GB" w:eastAsia="ja-JP"/>
        </w:rPr>
      </w:pPr>
      <w:r>
        <w:rPr>
          <w:rFonts w:cs="Arial"/>
          <w:lang w:val="en-GB" w:eastAsia="ja-JP"/>
        </w:rPr>
        <w:t xml:space="preserve">In Rel-15, </w:t>
      </w:r>
      <w:r w:rsidR="00F5692E">
        <w:rPr>
          <w:rFonts w:cs="Arial"/>
          <w:lang w:val="en-GB" w:eastAsia="ja-JP"/>
        </w:rPr>
        <w:t>the 2</w:t>
      </w:r>
      <w:r w:rsidR="00F5692E" w:rsidRPr="00F5692E">
        <w:rPr>
          <w:rFonts w:cs="Arial"/>
          <w:vertAlign w:val="superscript"/>
          <w:lang w:val="en-GB" w:eastAsia="ja-JP"/>
        </w:rPr>
        <w:t>nd</w:t>
      </w:r>
      <w:r w:rsidR="00F5692E">
        <w:rPr>
          <w:rFonts w:cs="Arial"/>
          <w:lang w:val="en-GB" w:eastAsia="ja-JP"/>
        </w:rPr>
        <w:t xml:space="preserve"> </w:t>
      </w:r>
      <w:r w:rsidR="008278E3">
        <w:rPr>
          <w:rFonts w:cs="Arial"/>
          <w:lang w:val="en-GB" w:eastAsia="ja-JP"/>
        </w:rPr>
        <w:t xml:space="preserve">Type0 </w:t>
      </w:r>
      <w:r w:rsidR="00F5692E">
        <w:rPr>
          <w:rFonts w:cs="Arial"/>
          <w:lang w:val="en-GB" w:eastAsia="ja-JP"/>
        </w:rPr>
        <w:t>search space set within a slot corresponding to odd numbered SSBs</w:t>
      </w:r>
      <w:r>
        <w:rPr>
          <w:rFonts w:cs="Arial"/>
          <w:lang w:val="en-GB" w:eastAsia="ja-JP"/>
        </w:rPr>
        <w:t xml:space="preserve"> can start at OFDM 7</w:t>
      </w:r>
      <w:r w:rsidR="008278E3">
        <w:rPr>
          <w:rFonts w:cs="Arial"/>
          <w:lang w:val="en-GB" w:eastAsia="ja-JP"/>
        </w:rPr>
        <w:t xml:space="preserve"> (see the </w:t>
      </w:r>
      <w:r w:rsidR="008278E3" w:rsidRPr="008278E3">
        <w:rPr>
          <w:rFonts w:cs="Arial"/>
          <w:highlight w:val="green"/>
          <w:lang w:val="en-GB" w:eastAsia="ja-JP"/>
        </w:rPr>
        <w:t>highlighted</w:t>
      </w:r>
      <w:r w:rsidR="008278E3">
        <w:rPr>
          <w:rFonts w:cs="Arial"/>
          <w:lang w:val="en-GB" w:eastAsia="ja-JP"/>
        </w:rPr>
        <w:t xml:space="preserve"> text in Table 13-12 below)</w:t>
      </w:r>
      <w:r w:rsidR="00F5692E">
        <w:rPr>
          <w:rFonts w:cs="Arial"/>
          <w:lang w:val="en-GB" w:eastAsia="ja-JP"/>
        </w:rPr>
        <w:t>.</w:t>
      </w:r>
      <w:r>
        <w:rPr>
          <w:rFonts w:cs="Arial"/>
          <w:lang w:val="en-GB" w:eastAsia="ja-JP"/>
        </w:rPr>
        <w:t xml:space="preserve"> It would be strange indeed if all other Group (2) search space</w:t>
      </w:r>
      <w:r w:rsidR="00F5692E">
        <w:rPr>
          <w:rFonts w:cs="Arial"/>
          <w:lang w:val="en-GB" w:eastAsia="ja-JP"/>
        </w:rPr>
        <w:t xml:space="preserve"> sets</w:t>
      </w:r>
      <w:r>
        <w:rPr>
          <w:rFonts w:cs="Arial"/>
          <w:lang w:val="en-GB" w:eastAsia="ja-JP"/>
        </w:rPr>
        <w:t xml:space="preserve"> (Type0</w:t>
      </w:r>
      <w:r w:rsidR="008278E3">
        <w:rPr>
          <w:rFonts w:cs="Arial"/>
          <w:lang w:val="en-GB" w:eastAsia="ja-JP"/>
        </w:rPr>
        <w:t>A</w:t>
      </w:r>
      <w:r>
        <w:rPr>
          <w:rFonts w:cs="Arial"/>
          <w:lang w:val="en-GB" w:eastAsia="ja-JP"/>
        </w:rPr>
        <w:t xml:space="preserve"> for OSI, Type2 for paging, and Type1 w/o RRC for RAR monitoring) would be required to be contained within the the </w:t>
      </w:r>
      <w:r w:rsidR="00F5692E">
        <w:rPr>
          <w:rFonts w:cs="Arial"/>
          <w:lang w:val="en-GB" w:eastAsia="ja-JP"/>
        </w:rPr>
        <w:t xml:space="preserve">same </w:t>
      </w:r>
      <w:r>
        <w:rPr>
          <w:rFonts w:cs="Arial"/>
          <w:lang w:val="en-GB" w:eastAsia="ja-JP"/>
        </w:rPr>
        <w:t xml:space="preserve">span as </w:t>
      </w:r>
      <w:r w:rsidR="00F5692E">
        <w:rPr>
          <w:rFonts w:cs="Arial"/>
          <w:lang w:val="en-GB" w:eastAsia="ja-JP"/>
        </w:rPr>
        <w:t>the 2</w:t>
      </w:r>
      <w:r w:rsidR="00F5692E" w:rsidRPr="00F5692E">
        <w:rPr>
          <w:rFonts w:cs="Arial"/>
          <w:vertAlign w:val="superscript"/>
          <w:lang w:val="en-GB" w:eastAsia="ja-JP"/>
        </w:rPr>
        <w:t>nd</w:t>
      </w:r>
      <w:r w:rsidR="00F5692E">
        <w:rPr>
          <w:rFonts w:cs="Arial"/>
          <w:lang w:val="en-GB" w:eastAsia="ja-JP"/>
        </w:rPr>
        <w:t xml:space="preserve"> </w:t>
      </w:r>
      <w:r>
        <w:rPr>
          <w:rFonts w:cs="Arial"/>
          <w:lang w:val="en-GB" w:eastAsia="ja-JP"/>
        </w:rPr>
        <w:t xml:space="preserve">Type0 </w:t>
      </w:r>
      <w:r w:rsidR="00F5692E">
        <w:rPr>
          <w:rFonts w:cs="Arial"/>
          <w:lang w:val="en-GB" w:eastAsia="ja-JP"/>
        </w:rPr>
        <w:t xml:space="preserve">search space set </w:t>
      </w:r>
      <w:r>
        <w:rPr>
          <w:rFonts w:cs="Arial"/>
          <w:lang w:val="en-GB" w:eastAsia="ja-JP"/>
        </w:rPr>
        <w:t xml:space="preserve">starting at OFDM symbol 7. More reasonably, other </w:t>
      </w:r>
      <w:r w:rsidR="00533BEA">
        <w:rPr>
          <w:rFonts w:cs="Arial"/>
          <w:lang w:val="en-GB" w:eastAsia="ja-JP"/>
        </w:rPr>
        <w:t>search space sets</w:t>
      </w:r>
      <w:r>
        <w:rPr>
          <w:rFonts w:cs="Arial"/>
          <w:lang w:val="en-GB" w:eastAsia="ja-JP"/>
        </w:rPr>
        <w:t xml:space="preserve"> in Group (2) would be </w:t>
      </w:r>
      <w:r w:rsidR="00533BEA">
        <w:rPr>
          <w:rFonts w:cs="Arial"/>
          <w:lang w:val="en-GB" w:eastAsia="ja-JP"/>
        </w:rPr>
        <w:t xml:space="preserve">located </w:t>
      </w:r>
      <w:r>
        <w:rPr>
          <w:rFonts w:cs="Arial"/>
          <w:lang w:val="en-GB" w:eastAsia="ja-JP"/>
        </w:rPr>
        <w:t>in the first 3 OFDM symbols.</w:t>
      </w:r>
    </w:p>
    <w:p w14:paraId="3A88CB02" w14:textId="77777777" w:rsidR="00906C6A" w:rsidRPr="00906C6A" w:rsidRDefault="00906C6A" w:rsidP="00906C6A">
      <w:pPr>
        <w:keepNext/>
        <w:keepLines/>
        <w:numPr>
          <w:ilvl w:val="0"/>
          <w:numId w:val="34"/>
        </w:numPr>
        <w:spacing w:before="60" w:after="180" w:line="240" w:lineRule="auto"/>
        <w:ind w:left="0" w:firstLine="0"/>
        <w:jc w:val="center"/>
        <w:rPr>
          <w:rFonts w:eastAsia="SimSun" w:cs="Times New Roman"/>
          <w:b/>
          <w:szCs w:val="20"/>
          <w:lang w:val="en-GB"/>
        </w:rPr>
      </w:pPr>
      <w:r w:rsidRPr="00906C6A">
        <w:rPr>
          <w:rFonts w:eastAsia="SimSun" w:cs="Times New Roman"/>
          <w:b/>
          <w:szCs w:val="20"/>
          <w:lang w:val="en-GB"/>
        </w:rPr>
        <w:lastRenderedPageBreak/>
        <w:t>Table 13-12: Parameters for PDCCH monitoring occasions for Type0-PDCCH CSS set - SS/PBCH block and CORESET multiplexing pattern 1 and FR2-1,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1"/>
        <w:gridCol w:w="3322"/>
        <w:gridCol w:w="903"/>
        <w:gridCol w:w="3422"/>
      </w:tblGrid>
      <w:tr w:rsidR="00906C6A" w:rsidRPr="00906C6A" w14:paraId="2F136D6F" w14:textId="77777777" w:rsidTr="008E4790">
        <w:trPr>
          <w:cantSplit/>
        </w:trPr>
        <w:tc>
          <w:tcPr>
            <w:tcW w:w="805" w:type="dxa"/>
            <w:tcBorders>
              <w:bottom w:val="double" w:sz="4" w:space="0" w:color="auto"/>
              <w:right w:val="double" w:sz="4" w:space="0" w:color="auto"/>
            </w:tcBorders>
            <w:shd w:val="clear" w:color="auto" w:fill="E0E0E0"/>
            <w:vAlign w:val="center"/>
          </w:tcPr>
          <w:p w14:paraId="2CE0CE30" w14:textId="77777777" w:rsidR="00906C6A" w:rsidRPr="00906C6A" w:rsidRDefault="00906C6A" w:rsidP="00906C6A">
            <w:pPr>
              <w:keepNext/>
              <w:keepLines/>
              <w:spacing w:after="0" w:line="240" w:lineRule="auto"/>
              <w:jc w:val="center"/>
              <w:rPr>
                <w:rFonts w:eastAsia="SimSun" w:cs="Times New Roman"/>
                <w:b/>
                <w:bCs/>
                <w:sz w:val="18"/>
                <w:szCs w:val="20"/>
              </w:rPr>
            </w:pPr>
            <w:r w:rsidRPr="00906C6A">
              <w:rPr>
                <w:rFonts w:eastAsia="SimSun" w:cs="Times New Roman"/>
                <w:b/>
                <w:bCs/>
                <w:sz w:val="18"/>
                <w:szCs w:val="20"/>
              </w:rPr>
              <w:t>Index</w:t>
            </w:r>
          </w:p>
        </w:tc>
        <w:tc>
          <w:tcPr>
            <w:tcW w:w="972" w:type="dxa"/>
            <w:tcBorders>
              <w:left w:val="double" w:sz="4" w:space="0" w:color="auto"/>
              <w:bottom w:val="double" w:sz="4" w:space="0" w:color="auto"/>
            </w:tcBorders>
            <w:shd w:val="clear" w:color="auto" w:fill="E0E0E0"/>
            <w:vAlign w:val="center"/>
          </w:tcPr>
          <w:p w14:paraId="4752E5B2" w14:textId="77777777" w:rsidR="00906C6A" w:rsidRPr="00906C6A" w:rsidRDefault="00906C6A" w:rsidP="00906C6A">
            <w:pPr>
              <w:keepNext/>
              <w:keepLines/>
              <w:spacing w:after="0" w:line="240" w:lineRule="auto"/>
              <w:jc w:val="center"/>
              <w:rPr>
                <w:rFonts w:eastAsia="SimSun" w:cs="Times New Roman"/>
                <w:b/>
                <w:bCs/>
                <w:sz w:val="18"/>
                <w:szCs w:val="20"/>
              </w:rPr>
            </w:pPr>
            <m:oMathPara>
              <m:oMath>
                <m:r>
                  <m:rPr>
                    <m:sty m:val="bi"/>
                  </m:rPr>
                  <w:rPr>
                    <w:rFonts w:ascii="Cambria Math" w:eastAsia="SimSun" w:hAnsi="Cambria Math" w:cs="Times New Roman"/>
                    <w:szCs w:val="20"/>
                  </w:rPr>
                  <m:t>O</m:t>
                </m:r>
              </m:oMath>
            </m:oMathPara>
          </w:p>
        </w:tc>
        <w:tc>
          <w:tcPr>
            <w:tcW w:w="3326" w:type="dxa"/>
            <w:tcBorders>
              <w:bottom w:val="double" w:sz="4" w:space="0" w:color="auto"/>
            </w:tcBorders>
            <w:shd w:val="clear" w:color="auto" w:fill="E0E0E0"/>
            <w:vAlign w:val="center"/>
          </w:tcPr>
          <w:p w14:paraId="5242CAD5" w14:textId="77777777" w:rsidR="00906C6A" w:rsidRPr="00906C6A" w:rsidRDefault="00906C6A" w:rsidP="00906C6A">
            <w:pPr>
              <w:keepNext/>
              <w:keepLines/>
              <w:spacing w:after="0" w:line="240" w:lineRule="auto"/>
              <w:jc w:val="center"/>
              <w:rPr>
                <w:rFonts w:eastAsia="SimSun" w:cs="Times New Roman"/>
                <w:b/>
                <w:bCs/>
                <w:sz w:val="18"/>
                <w:szCs w:val="20"/>
              </w:rPr>
            </w:pPr>
            <w:r w:rsidRPr="00906C6A">
              <w:rPr>
                <w:rFonts w:eastAsia="SimSun" w:cs="Arial"/>
                <w:b/>
                <w:sz w:val="18"/>
                <w:szCs w:val="18"/>
                <w:lang w:val="en-GB"/>
              </w:rPr>
              <w:t>Number of search space sets per slot</w:t>
            </w:r>
          </w:p>
        </w:tc>
        <w:tc>
          <w:tcPr>
            <w:tcW w:w="904" w:type="dxa"/>
            <w:tcBorders>
              <w:bottom w:val="double" w:sz="4" w:space="0" w:color="auto"/>
            </w:tcBorders>
            <w:shd w:val="clear" w:color="auto" w:fill="E0E0E0"/>
            <w:vAlign w:val="center"/>
          </w:tcPr>
          <w:p w14:paraId="676C402B" w14:textId="77777777" w:rsidR="00906C6A" w:rsidRPr="00906C6A" w:rsidRDefault="00906C6A" w:rsidP="00906C6A">
            <w:pPr>
              <w:keepNext/>
              <w:keepLines/>
              <w:spacing w:after="0" w:line="240" w:lineRule="auto"/>
              <w:jc w:val="center"/>
              <w:rPr>
                <w:rFonts w:eastAsia="SimSun" w:cs="Times New Roman"/>
                <w:b/>
                <w:bCs/>
                <w:sz w:val="18"/>
                <w:szCs w:val="20"/>
              </w:rPr>
            </w:pPr>
            <m:oMathPara>
              <m:oMath>
                <m:r>
                  <m:rPr>
                    <m:sty m:val="bi"/>
                  </m:rPr>
                  <w:rPr>
                    <w:rFonts w:ascii="Cambria Math" w:eastAsia="SimSun" w:hAnsi="Cambria Math" w:cs="Times New Roman"/>
                    <w:sz w:val="18"/>
                    <w:szCs w:val="20"/>
                  </w:rPr>
                  <m:t>M</m:t>
                </m:r>
              </m:oMath>
            </m:oMathPara>
          </w:p>
        </w:tc>
        <w:tc>
          <w:tcPr>
            <w:tcW w:w="3426" w:type="dxa"/>
            <w:tcBorders>
              <w:bottom w:val="double" w:sz="4" w:space="0" w:color="auto"/>
            </w:tcBorders>
            <w:shd w:val="clear" w:color="auto" w:fill="E0E0E0"/>
            <w:vAlign w:val="center"/>
          </w:tcPr>
          <w:p w14:paraId="3EE695F3" w14:textId="77777777" w:rsidR="00906C6A" w:rsidRPr="00906C6A" w:rsidRDefault="00906C6A" w:rsidP="00906C6A">
            <w:pPr>
              <w:spacing w:after="0" w:line="240" w:lineRule="auto"/>
              <w:jc w:val="center"/>
              <w:textAlignment w:val="bottom"/>
              <w:rPr>
                <w:rFonts w:eastAsia="SimSun" w:cs="Arial"/>
                <w:b/>
                <w:sz w:val="18"/>
                <w:szCs w:val="18"/>
                <w:lang w:val="en-GB"/>
              </w:rPr>
            </w:pPr>
            <w:r w:rsidRPr="00906C6A">
              <w:rPr>
                <w:rFonts w:eastAsia="SimSun" w:cs="Arial"/>
                <w:b/>
                <w:sz w:val="18"/>
                <w:szCs w:val="18"/>
                <w:lang w:val="en-GB"/>
              </w:rPr>
              <w:t>First symbol index</w:t>
            </w:r>
          </w:p>
        </w:tc>
      </w:tr>
      <w:tr w:rsidR="00906C6A" w:rsidRPr="00906C6A" w14:paraId="43BC0336" w14:textId="77777777" w:rsidTr="008E4790">
        <w:trPr>
          <w:cantSplit/>
        </w:trPr>
        <w:tc>
          <w:tcPr>
            <w:tcW w:w="805" w:type="dxa"/>
            <w:tcBorders>
              <w:top w:val="double" w:sz="4" w:space="0" w:color="auto"/>
              <w:right w:val="double" w:sz="4" w:space="0" w:color="auto"/>
            </w:tcBorders>
            <w:shd w:val="clear" w:color="auto" w:fill="auto"/>
            <w:vAlign w:val="center"/>
          </w:tcPr>
          <w:p w14:paraId="175A1338"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Times New Roman"/>
                <w:sz w:val="18"/>
                <w:szCs w:val="20"/>
              </w:rPr>
              <w:t>0</w:t>
            </w:r>
          </w:p>
        </w:tc>
        <w:tc>
          <w:tcPr>
            <w:tcW w:w="972" w:type="dxa"/>
            <w:tcBorders>
              <w:top w:val="double" w:sz="4" w:space="0" w:color="auto"/>
              <w:left w:val="double" w:sz="4" w:space="0" w:color="auto"/>
            </w:tcBorders>
            <w:vAlign w:val="center"/>
          </w:tcPr>
          <w:p w14:paraId="75A0014A"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0</w:t>
            </w:r>
          </w:p>
        </w:tc>
        <w:tc>
          <w:tcPr>
            <w:tcW w:w="3326" w:type="dxa"/>
            <w:tcBorders>
              <w:top w:val="double" w:sz="4" w:space="0" w:color="auto"/>
            </w:tcBorders>
            <w:vAlign w:val="center"/>
          </w:tcPr>
          <w:p w14:paraId="165E6BB2"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1</w:t>
            </w:r>
          </w:p>
        </w:tc>
        <w:tc>
          <w:tcPr>
            <w:tcW w:w="904" w:type="dxa"/>
            <w:tcBorders>
              <w:top w:val="double" w:sz="4" w:space="0" w:color="auto"/>
            </w:tcBorders>
            <w:vAlign w:val="center"/>
          </w:tcPr>
          <w:p w14:paraId="3F565039"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1</w:t>
            </w:r>
          </w:p>
        </w:tc>
        <w:tc>
          <w:tcPr>
            <w:tcW w:w="3426" w:type="dxa"/>
            <w:tcBorders>
              <w:top w:val="double" w:sz="4" w:space="0" w:color="auto"/>
            </w:tcBorders>
            <w:vAlign w:val="center"/>
          </w:tcPr>
          <w:p w14:paraId="6D507C43"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0</w:t>
            </w:r>
          </w:p>
        </w:tc>
      </w:tr>
      <w:tr w:rsidR="00906C6A" w:rsidRPr="00906C6A" w14:paraId="5335C6E0" w14:textId="77777777" w:rsidTr="008E4790">
        <w:trPr>
          <w:cantSplit/>
        </w:trPr>
        <w:tc>
          <w:tcPr>
            <w:tcW w:w="805" w:type="dxa"/>
            <w:tcBorders>
              <w:right w:val="double" w:sz="4" w:space="0" w:color="auto"/>
            </w:tcBorders>
            <w:shd w:val="clear" w:color="auto" w:fill="auto"/>
            <w:vAlign w:val="center"/>
          </w:tcPr>
          <w:p w14:paraId="1ED4059C"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Times New Roman"/>
                <w:sz w:val="18"/>
                <w:szCs w:val="20"/>
              </w:rPr>
              <w:t>1</w:t>
            </w:r>
          </w:p>
        </w:tc>
        <w:tc>
          <w:tcPr>
            <w:tcW w:w="972" w:type="dxa"/>
            <w:tcBorders>
              <w:left w:val="double" w:sz="4" w:space="0" w:color="auto"/>
            </w:tcBorders>
            <w:vAlign w:val="center"/>
          </w:tcPr>
          <w:p w14:paraId="46E80717"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0</w:t>
            </w:r>
          </w:p>
        </w:tc>
        <w:tc>
          <w:tcPr>
            <w:tcW w:w="3326" w:type="dxa"/>
            <w:vAlign w:val="center"/>
          </w:tcPr>
          <w:p w14:paraId="4E64D9E4"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2</w:t>
            </w:r>
          </w:p>
        </w:tc>
        <w:tc>
          <w:tcPr>
            <w:tcW w:w="904" w:type="dxa"/>
            <w:vAlign w:val="center"/>
          </w:tcPr>
          <w:p w14:paraId="0E07E62F"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1/2</w:t>
            </w:r>
          </w:p>
        </w:tc>
        <w:tc>
          <w:tcPr>
            <w:tcW w:w="3426" w:type="dxa"/>
            <w:vAlign w:val="center"/>
          </w:tcPr>
          <w:p w14:paraId="60165132" w14:textId="77777777" w:rsidR="00906C6A" w:rsidRPr="00906C6A" w:rsidRDefault="00906C6A" w:rsidP="00906C6A">
            <w:pPr>
              <w:keepNext/>
              <w:keepLines/>
              <w:spacing w:after="0" w:line="240" w:lineRule="auto"/>
              <w:jc w:val="center"/>
              <w:rPr>
                <w:rFonts w:eastAsia="SimSun" w:cs="Times New Roman"/>
                <w:sz w:val="18"/>
                <w:szCs w:val="20"/>
              </w:rPr>
            </w:pPr>
            <w:r w:rsidRPr="00906C6A">
              <w:rPr>
                <w:rFonts w:eastAsia="SimSun" w:cs="Arial"/>
                <w:sz w:val="18"/>
                <w:szCs w:val="18"/>
                <w:lang w:val="en-GB"/>
              </w:rPr>
              <w:t xml:space="preserve">{0,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xml:space="preserve">, </w:t>
            </w:r>
            <w:r w:rsidRPr="00906C6A">
              <w:rPr>
                <w:rFonts w:eastAsia="SimSun" w:cs="Arial"/>
                <w:sz w:val="18"/>
                <w:szCs w:val="18"/>
                <w:highlight w:val="green"/>
                <w:lang w:val="en-GB"/>
              </w:rPr>
              <w:t>{7</w:t>
            </w:r>
            <w:r w:rsidRPr="00906C6A">
              <w:rPr>
                <w:rFonts w:eastAsia="SimSun" w:cs="Times New Roman"/>
                <w:sz w:val="18"/>
                <w:szCs w:val="20"/>
                <w:highlight w:val="green"/>
                <w:lang w:val="en-GB"/>
              </w:rPr>
              <w:t xml:space="preserve">, if </w:t>
            </w:r>
            <m:oMath>
              <m:r>
                <w:rPr>
                  <w:rFonts w:ascii="Cambria Math" w:eastAsia="SimSun" w:hAnsi="Cambria Math" w:cs="Times New Roman"/>
                  <w:sz w:val="18"/>
                  <w:szCs w:val="20"/>
                  <w:highlight w:val="green"/>
                  <w:lang w:val="en-GB"/>
                </w:rPr>
                <m:t>i</m:t>
              </m:r>
            </m:oMath>
            <w:r w:rsidRPr="00906C6A">
              <w:rPr>
                <w:rFonts w:eastAsia="SimSun" w:cs="Times New Roman"/>
                <w:sz w:val="18"/>
                <w:szCs w:val="20"/>
                <w:highlight w:val="green"/>
                <w:lang w:val="en-GB"/>
              </w:rPr>
              <w:t xml:space="preserve"> is odd</w:t>
            </w:r>
            <w:r w:rsidRPr="00906C6A">
              <w:rPr>
                <w:rFonts w:eastAsia="SimSun" w:cs="Arial"/>
                <w:sz w:val="18"/>
                <w:szCs w:val="18"/>
                <w:highlight w:val="green"/>
                <w:lang w:val="en-GB"/>
              </w:rPr>
              <w:t>}</w:t>
            </w:r>
          </w:p>
        </w:tc>
      </w:tr>
      <w:tr w:rsidR="00906C6A" w:rsidRPr="00906C6A" w14:paraId="26AFD935" w14:textId="77777777" w:rsidTr="008E4790">
        <w:trPr>
          <w:cantSplit/>
        </w:trPr>
        <w:tc>
          <w:tcPr>
            <w:tcW w:w="805" w:type="dxa"/>
            <w:tcBorders>
              <w:right w:val="double" w:sz="4" w:space="0" w:color="auto"/>
            </w:tcBorders>
            <w:shd w:val="clear" w:color="auto" w:fill="auto"/>
            <w:vAlign w:val="center"/>
          </w:tcPr>
          <w:p w14:paraId="511B65CD"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2</w:t>
            </w:r>
          </w:p>
        </w:tc>
        <w:tc>
          <w:tcPr>
            <w:tcW w:w="972" w:type="dxa"/>
            <w:tcBorders>
              <w:left w:val="double" w:sz="4" w:space="0" w:color="auto"/>
            </w:tcBorders>
            <w:vAlign w:val="center"/>
          </w:tcPr>
          <w:p w14:paraId="231D4EED"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2.5 </w:t>
            </w:r>
          </w:p>
        </w:tc>
        <w:tc>
          <w:tcPr>
            <w:tcW w:w="3326" w:type="dxa"/>
            <w:vAlign w:val="center"/>
          </w:tcPr>
          <w:p w14:paraId="3669B1B1"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904" w:type="dxa"/>
            <w:vAlign w:val="center"/>
          </w:tcPr>
          <w:p w14:paraId="0FD293BE"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3426" w:type="dxa"/>
            <w:vAlign w:val="center"/>
          </w:tcPr>
          <w:p w14:paraId="1C7A9B98"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0</w:t>
            </w:r>
          </w:p>
        </w:tc>
      </w:tr>
      <w:tr w:rsidR="00906C6A" w:rsidRPr="00906C6A" w14:paraId="6E1FBA99" w14:textId="77777777" w:rsidTr="008E4790">
        <w:trPr>
          <w:cantSplit/>
        </w:trPr>
        <w:tc>
          <w:tcPr>
            <w:tcW w:w="805" w:type="dxa"/>
            <w:tcBorders>
              <w:right w:val="double" w:sz="4" w:space="0" w:color="auto"/>
            </w:tcBorders>
            <w:shd w:val="clear" w:color="auto" w:fill="auto"/>
            <w:vAlign w:val="center"/>
          </w:tcPr>
          <w:p w14:paraId="432C8891"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3</w:t>
            </w:r>
          </w:p>
        </w:tc>
        <w:tc>
          <w:tcPr>
            <w:tcW w:w="972" w:type="dxa"/>
            <w:tcBorders>
              <w:left w:val="double" w:sz="4" w:space="0" w:color="auto"/>
            </w:tcBorders>
            <w:vAlign w:val="center"/>
          </w:tcPr>
          <w:p w14:paraId="1E7FF300"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2.5</w:t>
            </w:r>
          </w:p>
        </w:tc>
        <w:tc>
          <w:tcPr>
            <w:tcW w:w="3326" w:type="dxa"/>
            <w:vAlign w:val="center"/>
          </w:tcPr>
          <w:p w14:paraId="2D9A160D"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904" w:type="dxa"/>
            <w:vAlign w:val="center"/>
          </w:tcPr>
          <w:p w14:paraId="0B4CBC67"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1/2</w:t>
            </w:r>
          </w:p>
        </w:tc>
        <w:tc>
          <w:tcPr>
            <w:tcW w:w="3426" w:type="dxa"/>
            <w:vAlign w:val="center"/>
          </w:tcPr>
          <w:p w14:paraId="19E4806E"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xml:space="preserve">, </w:t>
            </w:r>
            <w:r w:rsidRPr="00906C6A">
              <w:rPr>
                <w:rFonts w:eastAsia="SimSun" w:cs="Arial"/>
                <w:sz w:val="18"/>
                <w:szCs w:val="18"/>
                <w:highlight w:val="green"/>
                <w:lang w:val="en-GB"/>
              </w:rPr>
              <w:t>{7</w:t>
            </w:r>
            <w:r w:rsidRPr="00906C6A">
              <w:rPr>
                <w:rFonts w:eastAsia="SimSun" w:cs="Times New Roman"/>
                <w:sz w:val="18"/>
                <w:szCs w:val="20"/>
                <w:highlight w:val="green"/>
                <w:lang w:val="en-GB"/>
              </w:rPr>
              <w:t xml:space="preserve">, if </w:t>
            </w:r>
            <m:oMath>
              <m:r>
                <w:rPr>
                  <w:rFonts w:ascii="Cambria Math" w:eastAsia="SimSun" w:hAnsi="Cambria Math" w:cs="Times New Roman"/>
                  <w:sz w:val="18"/>
                  <w:szCs w:val="20"/>
                  <w:highlight w:val="green"/>
                  <w:lang w:val="en-GB"/>
                </w:rPr>
                <m:t>i</m:t>
              </m:r>
            </m:oMath>
            <w:r w:rsidRPr="00906C6A">
              <w:rPr>
                <w:rFonts w:eastAsia="SimSun" w:cs="Times New Roman"/>
                <w:sz w:val="18"/>
                <w:szCs w:val="20"/>
                <w:highlight w:val="green"/>
                <w:lang w:val="en-GB"/>
              </w:rPr>
              <w:t xml:space="preserve"> is odd</w:t>
            </w:r>
            <w:r w:rsidRPr="00906C6A">
              <w:rPr>
                <w:rFonts w:eastAsia="SimSun" w:cs="Arial"/>
                <w:sz w:val="18"/>
                <w:szCs w:val="18"/>
                <w:highlight w:val="green"/>
                <w:lang w:val="en-GB"/>
              </w:rPr>
              <w:t>}</w:t>
            </w:r>
          </w:p>
        </w:tc>
      </w:tr>
      <w:tr w:rsidR="00906C6A" w:rsidRPr="00906C6A" w14:paraId="16E7C35A" w14:textId="77777777" w:rsidTr="008E4790">
        <w:trPr>
          <w:cantSplit/>
        </w:trPr>
        <w:tc>
          <w:tcPr>
            <w:tcW w:w="805" w:type="dxa"/>
            <w:tcBorders>
              <w:right w:val="double" w:sz="4" w:space="0" w:color="auto"/>
            </w:tcBorders>
            <w:shd w:val="clear" w:color="auto" w:fill="auto"/>
            <w:vAlign w:val="center"/>
          </w:tcPr>
          <w:p w14:paraId="52467A17"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4</w:t>
            </w:r>
          </w:p>
        </w:tc>
        <w:tc>
          <w:tcPr>
            <w:tcW w:w="972" w:type="dxa"/>
            <w:tcBorders>
              <w:left w:val="double" w:sz="4" w:space="0" w:color="auto"/>
            </w:tcBorders>
            <w:vAlign w:val="center"/>
          </w:tcPr>
          <w:p w14:paraId="74C69D98"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5</w:t>
            </w:r>
          </w:p>
        </w:tc>
        <w:tc>
          <w:tcPr>
            <w:tcW w:w="3326" w:type="dxa"/>
            <w:vAlign w:val="center"/>
          </w:tcPr>
          <w:p w14:paraId="0298B6E0"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904" w:type="dxa"/>
            <w:vAlign w:val="center"/>
          </w:tcPr>
          <w:p w14:paraId="37AC5D28"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3426" w:type="dxa"/>
            <w:vAlign w:val="center"/>
          </w:tcPr>
          <w:p w14:paraId="6A7EA0B2"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0</w:t>
            </w:r>
          </w:p>
        </w:tc>
      </w:tr>
      <w:tr w:rsidR="00906C6A" w:rsidRPr="00906C6A" w14:paraId="753B8BB3" w14:textId="77777777" w:rsidTr="008E4790">
        <w:trPr>
          <w:cantSplit/>
        </w:trPr>
        <w:tc>
          <w:tcPr>
            <w:tcW w:w="805" w:type="dxa"/>
            <w:tcBorders>
              <w:right w:val="double" w:sz="4" w:space="0" w:color="auto"/>
            </w:tcBorders>
            <w:shd w:val="clear" w:color="auto" w:fill="auto"/>
            <w:vAlign w:val="center"/>
          </w:tcPr>
          <w:p w14:paraId="543E22BE"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5</w:t>
            </w:r>
          </w:p>
        </w:tc>
        <w:tc>
          <w:tcPr>
            <w:tcW w:w="972" w:type="dxa"/>
            <w:tcBorders>
              <w:left w:val="double" w:sz="4" w:space="0" w:color="auto"/>
            </w:tcBorders>
            <w:vAlign w:val="center"/>
          </w:tcPr>
          <w:p w14:paraId="6EC7C510"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5</w:t>
            </w:r>
          </w:p>
        </w:tc>
        <w:tc>
          <w:tcPr>
            <w:tcW w:w="3326" w:type="dxa"/>
            <w:vAlign w:val="center"/>
          </w:tcPr>
          <w:p w14:paraId="00DFE230"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904" w:type="dxa"/>
            <w:vAlign w:val="center"/>
          </w:tcPr>
          <w:p w14:paraId="27F50A27"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1/2</w:t>
            </w:r>
          </w:p>
        </w:tc>
        <w:tc>
          <w:tcPr>
            <w:tcW w:w="3426" w:type="dxa"/>
            <w:vAlign w:val="center"/>
          </w:tcPr>
          <w:p w14:paraId="7E935547"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xml:space="preserve">, </w:t>
            </w:r>
            <w:r w:rsidRPr="00906C6A">
              <w:rPr>
                <w:rFonts w:eastAsia="SimSun" w:cs="Arial"/>
                <w:sz w:val="18"/>
                <w:szCs w:val="18"/>
                <w:highlight w:val="green"/>
                <w:lang w:val="en-GB"/>
              </w:rPr>
              <w:t>{7</w:t>
            </w:r>
            <w:r w:rsidRPr="00906C6A">
              <w:rPr>
                <w:rFonts w:eastAsia="SimSun" w:cs="Times New Roman"/>
                <w:sz w:val="18"/>
                <w:szCs w:val="20"/>
                <w:highlight w:val="green"/>
                <w:lang w:val="en-GB"/>
              </w:rPr>
              <w:t xml:space="preserve">, if </w:t>
            </w:r>
            <m:oMath>
              <m:r>
                <w:rPr>
                  <w:rFonts w:ascii="Cambria Math" w:eastAsia="SimSun" w:hAnsi="Cambria Math" w:cs="Times New Roman"/>
                  <w:sz w:val="18"/>
                  <w:szCs w:val="20"/>
                  <w:highlight w:val="green"/>
                  <w:lang w:val="en-GB"/>
                </w:rPr>
                <m:t>i</m:t>
              </m:r>
            </m:oMath>
            <w:r w:rsidRPr="00906C6A">
              <w:rPr>
                <w:rFonts w:eastAsia="SimSun" w:cs="Times New Roman"/>
                <w:sz w:val="18"/>
                <w:szCs w:val="20"/>
                <w:highlight w:val="green"/>
                <w:lang w:val="en-GB"/>
              </w:rPr>
              <w:t xml:space="preserve"> is odd</w:t>
            </w:r>
            <w:r w:rsidRPr="00906C6A">
              <w:rPr>
                <w:rFonts w:eastAsia="SimSun" w:cs="Arial"/>
                <w:sz w:val="18"/>
                <w:szCs w:val="18"/>
                <w:highlight w:val="green"/>
                <w:lang w:val="en-GB"/>
              </w:rPr>
              <w:t>}</w:t>
            </w:r>
          </w:p>
        </w:tc>
      </w:tr>
      <w:tr w:rsidR="00906C6A" w:rsidRPr="00906C6A" w14:paraId="42289EB3" w14:textId="77777777" w:rsidTr="008E4790">
        <w:trPr>
          <w:cantSplit/>
        </w:trPr>
        <w:tc>
          <w:tcPr>
            <w:tcW w:w="805" w:type="dxa"/>
            <w:tcBorders>
              <w:right w:val="double" w:sz="4" w:space="0" w:color="auto"/>
            </w:tcBorders>
            <w:shd w:val="clear" w:color="auto" w:fill="auto"/>
            <w:vAlign w:val="center"/>
          </w:tcPr>
          <w:p w14:paraId="086B40DA"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6</w:t>
            </w:r>
          </w:p>
        </w:tc>
        <w:tc>
          <w:tcPr>
            <w:tcW w:w="972" w:type="dxa"/>
            <w:tcBorders>
              <w:left w:val="double" w:sz="4" w:space="0" w:color="auto"/>
            </w:tcBorders>
            <w:vAlign w:val="center"/>
          </w:tcPr>
          <w:p w14:paraId="15A39130"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0</w:t>
            </w:r>
          </w:p>
        </w:tc>
        <w:tc>
          <w:tcPr>
            <w:tcW w:w="3326" w:type="dxa"/>
            <w:vAlign w:val="center"/>
          </w:tcPr>
          <w:p w14:paraId="3F05956F"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904" w:type="dxa"/>
            <w:vAlign w:val="center"/>
          </w:tcPr>
          <w:p w14:paraId="5442A99A"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1/2</w:t>
            </w:r>
          </w:p>
        </w:tc>
        <w:tc>
          <w:tcPr>
            <w:tcW w:w="3426" w:type="dxa"/>
            <w:vAlign w:val="center"/>
          </w:tcPr>
          <w:p w14:paraId="1C715077"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 {0,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w:t>
            </w:r>
            <m:oMath>
              <m:sSubSup>
                <m:sSubSupPr>
                  <m:ctrlPr>
                    <w:rPr>
                      <w:rFonts w:ascii="Cambria Math" w:eastAsia="SimSun" w:hAnsi="Cambria Math" w:cs="Times New Roman"/>
                      <w:i/>
                      <w:sz w:val="18"/>
                      <w:szCs w:val="20"/>
                      <w:lang w:val="en-GB"/>
                    </w:rPr>
                  </m:ctrlPr>
                </m:sSubSupPr>
                <m:e>
                  <m:r>
                    <w:rPr>
                      <w:rFonts w:ascii="Cambria Math" w:eastAsia="SimSun" w:cs="Times New Roman"/>
                      <w:sz w:val="18"/>
                      <w:szCs w:val="20"/>
                      <w:lang w:val="en-GB"/>
                    </w:rPr>
                    <m:t>N</m:t>
                  </m:r>
                </m:e>
                <m:sub>
                  <m:r>
                    <m:rPr>
                      <m:nor/>
                    </m:rPr>
                    <w:rPr>
                      <w:rFonts w:ascii="Cambria Math" w:eastAsia="SimSun" w:cs="Times New Roman"/>
                      <w:sz w:val="18"/>
                      <w:szCs w:val="20"/>
                      <w:lang w:val="en-GB"/>
                    </w:rPr>
                    <m:t>symb</m:t>
                  </m:r>
                  <m:ctrlPr>
                    <w:rPr>
                      <w:rFonts w:ascii="Cambria Math" w:eastAsia="SimSun" w:hAnsi="Cambria Math" w:cs="Times New Roman"/>
                      <w:sz w:val="18"/>
                      <w:szCs w:val="20"/>
                      <w:lang w:val="en-GB"/>
                    </w:rPr>
                  </m:ctrlPr>
                </m:sub>
                <m:sup>
                  <m:r>
                    <m:rPr>
                      <m:nor/>
                    </m:rPr>
                    <w:rPr>
                      <w:rFonts w:ascii="Cambria Math" w:eastAsia="SimSun" w:cs="Times New Roman"/>
                      <w:sz w:val="18"/>
                      <w:szCs w:val="20"/>
                      <w:lang w:val="en-GB"/>
                    </w:rPr>
                    <m:t>CORESET</m:t>
                  </m:r>
                  <m:ctrlPr>
                    <w:rPr>
                      <w:rFonts w:ascii="Cambria Math" w:eastAsia="SimSun" w:hAnsi="Cambria Math" w:cs="Times New Roman"/>
                      <w:sz w:val="18"/>
                      <w:szCs w:val="20"/>
                      <w:lang w:val="en-GB"/>
                    </w:rPr>
                  </m:ctrlPr>
                </m:sup>
              </m:sSubSup>
            </m:oMath>
            <w:r w:rsidRPr="00906C6A">
              <w:rPr>
                <w:rFonts w:eastAsia="SimSun" w:cs="Times New Roman"/>
                <w:sz w:val="18"/>
                <w:szCs w:val="20"/>
                <w:lang w:val="en-GB"/>
              </w:rPr>
              <w:t xml:space="preserve">,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odd</w:t>
            </w:r>
            <w:r w:rsidRPr="00906C6A">
              <w:rPr>
                <w:rFonts w:eastAsia="SimSun" w:cs="Arial"/>
                <w:sz w:val="18"/>
                <w:szCs w:val="18"/>
                <w:lang w:val="en-GB"/>
              </w:rPr>
              <w:t>}</w:t>
            </w:r>
          </w:p>
        </w:tc>
      </w:tr>
      <w:tr w:rsidR="00906C6A" w:rsidRPr="00906C6A" w14:paraId="26620E6E" w14:textId="77777777" w:rsidTr="008E4790">
        <w:trPr>
          <w:cantSplit/>
        </w:trPr>
        <w:tc>
          <w:tcPr>
            <w:tcW w:w="805" w:type="dxa"/>
            <w:tcBorders>
              <w:right w:val="double" w:sz="4" w:space="0" w:color="auto"/>
            </w:tcBorders>
            <w:shd w:val="clear" w:color="auto" w:fill="auto"/>
            <w:vAlign w:val="center"/>
          </w:tcPr>
          <w:p w14:paraId="2B5D1F15"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7</w:t>
            </w:r>
          </w:p>
        </w:tc>
        <w:tc>
          <w:tcPr>
            <w:tcW w:w="972" w:type="dxa"/>
            <w:tcBorders>
              <w:left w:val="double" w:sz="4" w:space="0" w:color="auto"/>
            </w:tcBorders>
            <w:vAlign w:val="center"/>
          </w:tcPr>
          <w:p w14:paraId="2E7E2B3E"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2.5</w:t>
            </w:r>
          </w:p>
        </w:tc>
        <w:tc>
          <w:tcPr>
            <w:tcW w:w="3326" w:type="dxa"/>
            <w:vAlign w:val="center"/>
          </w:tcPr>
          <w:p w14:paraId="394DAF5B"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904" w:type="dxa"/>
            <w:vAlign w:val="center"/>
          </w:tcPr>
          <w:p w14:paraId="744D1AFC"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1/2</w:t>
            </w:r>
          </w:p>
        </w:tc>
        <w:tc>
          <w:tcPr>
            <w:tcW w:w="3426" w:type="dxa"/>
            <w:vAlign w:val="center"/>
          </w:tcPr>
          <w:p w14:paraId="4D112916"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 {0,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w:t>
            </w:r>
            <m:oMath>
              <m:sSubSup>
                <m:sSubSupPr>
                  <m:ctrlPr>
                    <w:rPr>
                      <w:rFonts w:ascii="Cambria Math" w:eastAsia="SimSun" w:hAnsi="Cambria Math" w:cs="Times New Roman"/>
                      <w:i/>
                      <w:sz w:val="18"/>
                      <w:szCs w:val="20"/>
                      <w:lang w:val="en-GB"/>
                    </w:rPr>
                  </m:ctrlPr>
                </m:sSubSupPr>
                <m:e>
                  <m:r>
                    <w:rPr>
                      <w:rFonts w:ascii="Cambria Math" w:eastAsia="SimSun" w:cs="Times New Roman"/>
                      <w:sz w:val="18"/>
                      <w:szCs w:val="20"/>
                      <w:lang w:val="en-GB"/>
                    </w:rPr>
                    <m:t>N</m:t>
                  </m:r>
                </m:e>
                <m:sub>
                  <m:r>
                    <m:rPr>
                      <m:nor/>
                    </m:rPr>
                    <w:rPr>
                      <w:rFonts w:ascii="Cambria Math" w:eastAsia="SimSun" w:cs="Times New Roman"/>
                      <w:sz w:val="18"/>
                      <w:szCs w:val="20"/>
                      <w:lang w:val="en-GB"/>
                    </w:rPr>
                    <m:t>symb</m:t>
                  </m:r>
                  <m:ctrlPr>
                    <w:rPr>
                      <w:rFonts w:ascii="Cambria Math" w:eastAsia="SimSun" w:hAnsi="Cambria Math" w:cs="Times New Roman"/>
                      <w:sz w:val="18"/>
                      <w:szCs w:val="20"/>
                      <w:lang w:val="en-GB"/>
                    </w:rPr>
                  </m:ctrlPr>
                </m:sub>
                <m:sup>
                  <m:r>
                    <m:rPr>
                      <m:nor/>
                    </m:rPr>
                    <w:rPr>
                      <w:rFonts w:ascii="Cambria Math" w:eastAsia="SimSun" w:cs="Times New Roman"/>
                      <w:sz w:val="18"/>
                      <w:szCs w:val="20"/>
                      <w:lang w:val="en-GB"/>
                    </w:rPr>
                    <m:t>CORESET</m:t>
                  </m:r>
                  <m:ctrlPr>
                    <w:rPr>
                      <w:rFonts w:ascii="Cambria Math" w:eastAsia="SimSun" w:hAnsi="Cambria Math" w:cs="Times New Roman"/>
                      <w:sz w:val="18"/>
                      <w:szCs w:val="20"/>
                      <w:lang w:val="en-GB"/>
                    </w:rPr>
                  </m:ctrlPr>
                </m:sup>
              </m:sSubSup>
            </m:oMath>
            <w:r w:rsidRPr="00906C6A">
              <w:rPr>
                <w:rFonts w:eastAsia="SimSun" w:cs="Times New Roman"/>
                <w:sz w:val="18"/>
                <w:szCs w:val="20"/>
                <w:lang w:val="en-GB"/>
              </w:rPr>
              <w:t xml:space="preserve">,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odd</w:t>
            </w:r>
            <w:r w:rsidRPr="00906C6A">
              <w:rPr>
                <w:rFonts w:eastAsia="SimSun" w:cs="Arial"/>
                <w:sz w:val="18"/>
                <w:szCs w:val="18"/>
                <w:lang w:val="en-GB"/>
              </w:rPr>
              <w:t>}</w:t>
            </w:r>
          </w:p>
        </w:tc>
      </w:tr>
      <w:tr w:rsidR="00906C6A" w:rsidRPr="00906C6A" w14:paraId="04C02E77" w14:textId="77777777" w:rsidTr="008E4790">
        <w:trPr>
          <w:cantSplit/>
        </w:trPr>
        <w:tc>
          <w:tcPr>
            <w:tcW w:w="805" w:type="dxa"/>
            <w:tcBorders>
              <w:right w:val="double" w:sz="4" w:space="0" w:color="auto"/>
            </w:tcBorders>
            <w:shd w:val="clear" w:color="auto" w:fill="auto"/>
            <w:vAlign w:val="center"/>
          </w:tcPr>
          <w:p w14:paraId="1AD058D8"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8</w:t>
            </w:r>
          </w:p>
        </w:tc>
        <w:tc>
          <w:tcPr>
            <w:tcW w:w="972" w:type="dxa"/>
            <w:tcBorders>
              <w:left w:val="double" w:sz="4" w:space="0" w:color="auto"/>
            </w:tcBorders>
            <w:vAlign w:val="center"/>
          </w:tcPr>
          <w:p w14:paraId="45ED29DD"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5</w:t>
            </w:r>
          </w:p>
        </w:tc>
        <w:tc>
          <w:tcPr>
            <w:tcW w:w="3326" w:type="dxa"/>
            <w:vAlign w:val="center"/>
          </w:tcPr>
          <w:p w14:paraId="366BE37E"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904" w:type="dxa"/>
            <w:vAlign w:val="center"/>
          </w:tcPr>
          <w:p w14:paraId="64033B4D"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1/2</w:t>
            </w:r>
          </w:p>
        </w:tc>
        <w:tc>
          <w:tcPr>
            <w:tcW w:w="3426" w:type="dxa"/>
            <w:vAlign w:val="center"/>
          </w:tcPr>
          <w:p w14:paraId="6B06F3B4"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 {0,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w:t>
            </w:r>
            <m:oMath>
              <m:sSubSup>
                <m:sSubSupPr>
                  <m:ctrlPr>
                    <w:rPr>
                      <w:rFonts w:ascii="Cambria Math" w:eastAsia="SimSun" w:hAnsi="Cambria Math" w:cs="Times New Roman"/>
                      <w:i/>
                      <w:sz w:val="18"/>
                      <w:szCs w:val="20"/>
                      <w:lang w:val="en-GB"/>
                    </w:rPr>
                  </m:ctrlPr>
                </m:sSubSupPr>
                <m:e>
                  <m:r>
                    <w:rPr>
                      <w:rFonts w:ascii="Cambria Math" w:eastAsia="SimSun" w:cs="Times New Roman"/>
                      <w:sz w:val="18"/>
                      <w:szCs w:val="20"/>
                      <w:lang w:val="en-GB"/>
                    </w:rPr>
                    <m:t>N</m:t>
                  </m:r>
                </m:e>
                <m:sub>
                  <m:r>
                    <m:rPr>
                      <m:nor/>
                    </m:rPr>
                    <w:rPr>
                      <w:rFonts w:ascii="Cambria Math" w:eastAsia="SimSun" w:cs="Times New Roman"/>
                      <w:sz w:val="18"/>
                      <w:szCs w:val="20"/>
                      <w:lang w:val="en-GB"/>
                    </w:rPr>
                    <m:t>symb</m:t>
                  </m:r>
                  <m:ctrlPr>
                    <w:rPr>
                      <w:rFonts w:ascii="Cambria Math" w:eastAsia="SimSun" w:hAnsi="Cambria Math" w:cs="Times New Roman"/>
                      <w:sz w:val="18"/>
                      <w:szCs w:val="20"/>
                      <w:lang w:val="en-GB"/>
                    </w:rPr>
                  </m:ctrlPr>
                </m:sub>
                <m:sup>
                  <m:r>
                    <m:rPr>
                      <m:nor/>
                    </m:rPr>
                    <w:rPr>
                      <w:rFonts w:ascii="Cambria Math" w:eastAsia="SimSun" w:cs="Times New Roman"/>
                      <w:sz w:val="18"/>
                      <w:szCs w:val="20"/>
                      <w:lang w:val="en-GB"/>
                    </w:rPr>
                    <m:t>CORESET</m:t>
                  </m:r>
                  <m:ctrlPr>
                    <w:rPr>
                      <w:rFonts w:ascii="Cambria Math" w:eastAsia="SimSun" w:hAnsi="Cambria Math" w:cs="Times New Roman"/>
                      <w:sz w:val="18"/>
                      <w:szCs w:val="20"/>
                      <w:lang w:val="en-GB"/>
                    </w:rPr>
                  </m:ctrlPr>
                </m:sup>
              </m:sSubSup>
            </m:oMath>
            <w:r w:rsidRPr="00906C6A">
              <w:rPr>
                <w:rFonts w:eastAsia="SimSun" w:cs="Times New Roman"/>
                <w:sz w:val="18"/>
                <w:szCs w:val="20"/>
                <w:lang w:val="en-GB"/>
              </w:rPr>
              <w:t xml:space="preserve">,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odd</w:t>
            </w:r>
            <w:r w:rsidRPr="00906C6A">
              <w:rPr>
                <w:rFonts w:eastAsia="SimSun" w:cs="Arial"/>
                <w:sz w:val="18"/>
                <w:szCs w:val="18"/>
                <w:lang w:val="en-GB"/>
              </w:rPr>
              <w:t>}</w:t>
            </w:r>
          </w:p>
        </w:tc>
      </w:tr>
      <w:tr w:rsidR="00906C6A" w:rsidRPr="00906C6A" w14:paraId="631BDE82" w14:textId="77777777" w:rsidTr="008E4790">
        <w:trPr>
          <w:cantSplit/>
        </w:trPr>
        <w:tc>
          <w:tcPr>
            <w:tcW w:w="805" w:type="dxa"/>
            <w:tcBorders>
              <w:right w:val="double" w:sz="4" w:space="0" w:color="auto"/>
            </w:tcBorders>
            <w:shd w:val="clear" w:color="auto" w:fill="auto"/>
            <w:vAlign w:val="center"/>
          </w:tcPr>
          <w:p w14:paraId="5BC33843"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9</w:t>
            </w:r>
          </w:p>
        </w:tc>
        <w:tc>
          <w:tcPr>
            <w:tcW w:w="972" w:type="dxa"/>
            <w:tcBorders>
              <w:left w:val="double" w:sz="4" w:space="0" w:color="auto"/>
            </w:tcBorders>
            <w:vAlign w:val="center"/>
          </w:tcPr>
          <w:p w14:paraId="6B52428C"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7.5</w:t>
            </w:r>
          </w:p>
        </w:tc>
        <w:tc>
          <w:tcPr>
            <w:tcW w:w="3326" w:type="dxa"/>
            <w:vAlign w:val="center"/>
          </w:tcPr>
          <w:p w14:paraId="4DCFD764"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904" w:type="dxa"/>
            <w:vAlign w:val="center"/>
          </w:tcPr>
          <w:p w14:paraId="3986EBC6"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3426" w:type="dxa"/>
            <w:vAlign w:val="center"/>
          </w:tcPr>
          <w:p w14:paraId="080FD99C"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 0</w:t>
            </w:r>
          </w:p>
        </w:tc>
      </w:tr>
      <w:tr w:rsidR="00906C6A" w:rsidRPr="00906C6A" w14:paraId="2A371706" w14:textId="77777777" w:rsidTr="008E4790">
        <w:trPr>
          <w:cantSplit/>
        </w:trPr>
        <w:tc>
          <w:tcPr>
            <w:tcW w:w="805" w:type="dxa"/>
            <w:tcBorders>
              <w:right w:val="double" w:sz="4" w:space="0" w:color="auto"/>
            </w:tcBorders>
            <w:shd w:val="clear" w:color="auto" w:fill="auto"/>
            <w:vAlign w:val="center"/>
          </w:tcPr>
          <w:p w14:paraId="3F33FAD7"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10</w:t>
            </w:r>
          </w:p>
        </w:tc>
        <w:tc>
          <w:tcPr>
            <w:tcW w:w="972" w:type="dxa"/>
            <w:tcBorders>
              <w:left w:val="double" w:sz="4" w:space="0" w:color="auto"/>
            </w:tcBorders>
            <w:vAlign w:val="center"/>
          </w:tcPr>
          <w:p w14:paraId="482AED3C"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7.5</w:t>
            </w:r>
          </w:p>
        </w:tc>
        <w:tc>
          <w:tcPr>
            <w:tcW w:w="3326" w:type="dxa"/>
            <w:vAlign w:val="center"/>
          </w:tcPr>
          <w:p w14:paraId="31DBFC8D"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904" w:type="dxa"/>
            <w:vAlign w:val="center"/>
          </w:tcPr>
          <w:p w14:paraId="5F747A53"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1/2</w:t>
            </w:r>
          </w:p>
        </w:tc>
        <w:tc>
          <w:tcPr>
            <w:tcW w:w="3426" w:type="dxa"/>
            <w:vAlign w:val="center"/>
          </w:tcPr>
          <w:p w14:paraId="12859879"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 {0,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xml:space="preserve">, </w:t>
            </w:r>
            <w:r w:rsidRPr="00906C6A">
              <w:rPr>
                <w:rFonts w:eastAsia="SimSun" w:cs="Arial"/>
                <w:sz w:val="18"/>
                <w:szCs w:val="18"/>
                <w:highlight w:val="green"/>
                <w:lang w:val="en-GB"/>
              </w:rPr>
              <w:t>{7</w:t>
            </w:r>
            <w:r w:rsidRPr="00906C6A">
              <w:rPr>
                <w:rFonts w:eastAsia="SimSun" w:cs="Times New Roman"/>
                <w:sz w:val="18"/>
                <w:szCs w:val="20"/>
                <w:highlight w:val="green"/>
                <w:lang w:val="en-GB"/>
              </w:rPr>
              <w:t xml:space="preserve">, if </w:t>
            </w:r>
            <m:oMath>
              <m:r>
                <w:rPr>
                  <w:rFonts w:ascii="Cambria Math" w:eastAsia="SimSun" w:hAnsi="Cambria Math" w:cs="Times New Roman"/>
                  <w:sz w:val="18"/>
                  <w:szCs w:val="20"/>
                  <w:highlight w:val="green"/>
                  <w:lang w:val="en-GB"/>
                </w:rPr>
                <m:t>i</m:t>
              </m:r>
            </m:oMath>
            <w:r w:rsidRPr="00906C6A">
              <w:rPr>
                <w:rFonts w:eastAsia="SimSun" w:cs="Times New Roman"/>
                <w:sz w:val="18"/>
                <w:szCs w:val="20"/>
                <w:highlight w:val="green"/>
                <w:lang w:val="en-GB"/>
              </w:rPr>
              <w:t xml:space="preserve"> is odd</w:t>
            </w:r>
            <w:r w:rsidRPr="00906C6A">
              <w:rPr>
                <w:rFonts w:eastAsia="SimSun" w:cs="Arial"/>
                <w:sz w:val="18"/>
                <w:szCs w:val="18"/>
                <w:highlight w:val="green"/>
                <w:lang w:val="en-GB"/>
              </w:rPr>
              <w:t>}</w:t>
            </w:r>
          </w:p>
        </w:tc>
      </w:tr>
      <w:tr w:rsidR="00906C6A" w:rsidRPr="00906C6A" w14:paraId="7F289BDA" w14:textId="77777777" w:rsidTr="008E4790">
        <w:trPr>
          <w:cantSplit/>
        </w:trPr>
        <w:tc>
          <w:tcPr>
            <w:tcW w:w="805" w:type="dxa"/>
            <w:tcBorders>
              <w:right w:val="double" w:sz="4" w:space="0" w:color="auto"/>
            </w:tcBorders>
            <w:shd w:val="clear" w:color="auto" w:fill="auto"/>
            <w:vAlign w:val="center"/>
          </w:tcPr>
          <w:p w14:paraId="1E7B1C72"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11</w:t>
            </w:r>
          </w:p>
        </w:tc>
        <w:tc>
          <w:tcPr>
            <w:tcW w:w="972" w:type="dxa"/>
            <w:tcBorders>
              <w:left w:val="double" w:sz="4" w:space="0" w:color="auto"/>
            </w:tcBorders>
            <w:vAlign w:val="center"/>
          </w:tcPr>
          <w:p w14:paraId="73FEFE07"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7.5</w:t>
            </w:r>
          </w:p>
        </w:tc>
        <w:tc>
          <w:tcPr>
            <w:tcW w:w="3326" w:type="dxa"/>
            <w:vAlign w:val="center"/>
          </w:tcPr>
          <w:p w14:paraId="186450BA"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904" w:type="dxa"/>
            <w:vAlign w:val="center"/>
          </w:tcPr>
          <w:p w14:paraId="5B799E8D"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1/2</w:t>
            </w:r>
          </w:p>
        </w:tc>
        <w:tc>
          <w:tcPr>
            <w:tcW w:w="3426" w:type="dxa"/>
            <w:vAlign w:val="center"/>
          </w:tcPr>
          <w:p w14:paraId="63C45CCA"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 xml:space="preserve"> {0,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even}</w:t>
            </w:r>
            <w:r w:rsidRPr="00906C6A">
              <w:rPr>
                <w:rFonts w:eastAsia="SimSun" w:cs="Arial"/>
                <w:sz w:val="18"/>
                <w:szCs w:val="18"/>
                <w:lang w:val="en-GB"/>
              </w:rPr>
              <w:t>, {</w:t>
            </w:r>
            <m:oMath>
              <m:sSubSup>
                <m:sSubSupPr>
                  <m:ctrlPr>
                    <w:rPr>
                      <w:rFonts w:ascii="Cambria Math" w:eastAsia="SimSun" w:hAnsi="Cambria Math" w:cs="Times New Roman"/>
                      <w:i/>
                      <w:sz w:val="18"/>
                      <w:szCs w:val="20"/>
                      <w:lang w:val="en-GB"/>
                    </w:rPr>
                  </m:ctrlPr>
                </m:sSubSupPr>
                <m:e>
                  <m:r>
                    <w:rPr>
                      <w:rFonts w:ascii="Cambria Math" w:eastAsia="SimSun" w:cs="Times New Roman"/>
                      <w:sz w:val="18"/>
                      <w:szCs w:val="20"/>
                      <w:lang w:val="en-GB"/>
                    </w:rPr>
                    <m:t>N</m:t>
                  </m:r>
                </m:e>
                <m:sub>
                  <m:r>
                    <m:rPr>
                      <m:nor/>
                    </m:rPr>
                    <w:rPr>
                      <w:rFonts w:ascii="Cambria Math" w:eastAsia="SimSun" w:cs="Times New Roman"/>
                      <w:sz w:val="18"/>
                      <w:szCs w:val="20"/>
                      <w:lang w:val="en-GB"/>
                    </w:rPr>
                    <m:t>symb</m:t>
                  </m:r>
                  <m:ctrlPr>
                    <w:rPr>
                      <w:rFonts w:ascii="Cambria Math" w:eastAsia="SimSun" w:hAnsi="Cambria Math" w:cs="Times New Roman"/>
                      <w:sz w:val="18"/>
                      <w:szCs w:val="20"/>
                      <w:lang w:val="en-GB"/>
                    </w:rPr>
                  </m:ctrlPr>
                </m:sub>
                <m:sup>
                  <m:r>
                    <m:rPr>
                      <m:nor/>
                    </m:rPr>
                    <w:rPr>
                      <w:rFonts w:ascii="Cambria Math" w:eastAsia="SimSun" w:cs="Times New Roman"/>
                      <w:sz w:val="18"/>
                      <w:szCs w:val="20"/>
                      <w:lang w:val="en-GB"/>
                    </w:rPr>
                    <m:t>CORESET</m:t>
                  </m:r>
                  <m:ctrlPr>
                    <w:rPr>
                      <w:rFonts w:ascii="Cambria Math" w:eastAsia="SimSun" w:hAnsi="Cambria Math" w:cs="Times New Roman"/>
                      <w:sz w:val="18"/>
                      <w:szCs w:val="20"/>
                      <w:lang w:val="en-GB"/>
                    </w:rPr>
                  </m:ctrlPr>
                </m:sup>
              </m:sSubSup>
            </m:oMath>
            <w:r w:rsidRPr="00906C6A">
              <w:rPr>
                <w:rFonts w:eastAsia="SimSun" w:cs="Times New Roman"/>
                <w:sz w:val="18"/>
                <w:szCs w:val="20"/>
                <w:lang w:val="en-GB"/>
              </w:rPr>
              <w:t xml:space="preserve">, if </w:t>
            </w:r>
            <m:oMath>
              <m:r>
                <w:rPr>
                  <w:rFonts w:ascii="Cambria Math" w:eastAsia="SimSun" w:hAnsi="Cambria Math" w:cs="Times New Roman"/>
                  <w:sz w:val="18"/>
                  <w:szCs w:val="20"/>
                  <w:lang w:val="en-GB"/>
                </w:rPr>
                <m:t>i</m:t>
              </m:r>
            </m:oMath>
            <w:r w:rsidRPr="00906C6A">
              <w:rPr>
                <w:rFonts w:eastAsia="SimSun" w:cs="Times New Roman"/>
                <w:sz w:val="18"/>
                <w:szCs w:val="20"/>
                <w:lang w:val="en-GB"/>
              </w:rPr>
              <w:t xml:space="preserve"> is odd</w:t>
            </w:r>
            <w:r w:rsidRPr="00906C6A">
              <w:rPr>
                <w:rFonts w:eastAsia="SimSun" w:cs="Arial"/>
                <w:sz w:val="18"/>
                <w:szCs w:val="18"/>
                <w:lang w:val="en-GB"/>
              </w:rPr>
              <w:t>}</w:t>
            </w:r>
          </w:p>
        </w:tc>
      </w:tr>
      <w:tr w:rsidR="00906C6A" w:rsidRPr="00906C6A" w14:paraId="0482931B" w14:textId="77777777" w:rsidTr="008E4790">
        <w:trPr>
          <w:cantSplit/>
        </w:trPr>
        <w:tc>
          <w:tcPr>
            <w:tcW w:w="805" w:type="dxa"/>
            <w:tcBorders>
              <w:right w:val="double" w:sz="4" w:space="0" w:color="auto"/>
            </w:tcBorders>
            <w:shd w:val="clear" w:color="auto" w:fill="auto"/>
            <w:vAlign w:val="center"/>
          </w:tcPr>
          <w:p w14:paraId="53EFFEAB"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12</w:t>
            </w:r>
          </w:p>
        </w:tc>
        <w:tc>
          <w:tcPr>
            <w:tcW w:w="972" w:type="dxa"/>
            <w:tcBorders>
              <w:left w:val="double" w:sz="4" w:space="0" w:color="auto"/>
            </w:tcBorders>
            <w:vAlign w:val="center"/>
          </w:tcPr>
          <w:p w14:paraId="3909C55B"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0</w:t>
            </w:r>
          </w:p>
        </w:tc>
        <w:tc>
          <w:tcPr>
            <w:tcW w:w="3326" w:type="dxa"/>
            <w:vAlign w:val="center"/>
          </w:tcPr>
          <w:p w14:paraId="46E508BA"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904" w:type="dxa"/>
            <w:vAlign w:val="center"/>
          </w:tcPr>
          <w:p w14:paraId="5B8CAB26"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3426" w:type="dxa"/>
            <w:vAlign w:val="center"/>
          </w:tcPr>
          <w:p w14:paraId="3E8EBA01"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0</w:t>
            </w:r>
          </w:p>
        </w:tc>
      </w:tr>
      <w:tr w:rsidR="00906C6A" w:rsidRPr="00906C6A" w14:paraId="5D5A912D" w14:textId="77777777" w:rsidTr="008E4790">
        <w:trPr>
          <w:cantSplit/>
        </w:trPr>
        <w:tc>
          <w:tcPr>
            <w:tcW w:w="805" w:type="dxa"/>
            <w:tcBorders>
              <w:right w:val="double" w:sz="4" w:space="0" w:color="auto"/>
            </w:tcBorders>
            <w:shd w:val="clear" w:color="auto" w:fill="auto"/>
            <w:vAlign w:val="center"/>
          </w:tcPr>
          <w:p w14:paraId="20522503"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13</w:t>
            </w:r>
          </w:p>
        </w:tc>
        <w:tc>
          <w:tcPr>
            <w:tcW w:w="972" w:type="dxa"/>
            <w:tcBorders>
              <w:left w:val="double" w:sz="4" w:space="0" w:color="auto"/>
            </w:tcBorders>
            <w:vAlign w:val="center"/>
          </w:tcPr>
          <w:p w14:paraId="0A62B265"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5</w:t>
            </w:r>
          </w:p>
        </w:tc>
        <w:tc>
          <w:tcPr>
            <w:tcW w:w="3326" w:type="dxa"/>
            <w:vAlign w:val="center"/>
          </w:tcPr>
          <w:p w14:paraId="0762790E"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1</w:t>
            </w:r>
          </w:p>
        </w:tc>
        <w:tc>
          <w:tcPr>
            <w:tcW w:w="904" w:type="dxa"/>
            <w:vAlign w:val="center"/>
          </w:tcPr>
          <w:p w14:paraId="67CAAF94"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2</w:t>
            </w:r>
          </w:p>
        </w:tc>
        <w:tc>
          <w:tcPr>
            <w:tcW w:w="3426" w:type="dxa"/>
            <w:vAlign w:val="center"/>
          </w:tcPr>
          <w:p w14:paraId="65BEA205"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sz w:val="18"/>
                <w:szCs w:val="18"/>
                <w:lang w:val="en-GB"/>
              </w:rPr>
              <w:t>0</w:t>
            </w:r>
          </w:p>
        </w:tc>
      </w:tr>
      <w:tr w:rsidR="00906C6A" w:rsidRPr="00906C6A" w14:paraId="1A382DD9" w14:textId="77777777" w:rsidTr="008E4790">
        <w:trPr>
          <w:cantSplit/>
        </w:trPr>
        <w:tc>
          <w:tcPr>
            <w:tcW w:w="805" w:type="dxa"/>
            <w:tcBorders>
              <w:right w:val="double" w:sz="4" w:space="0" w:color="auto"/>
            </w:tcBorders>
            <w:shd w:val="clear" w:color="auto" w:fill="auto"/>
            <w:vAlign w:val="center"/>
          </w:tcPr>
          <w:p w14:paraId="768052BF"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Times New Roman"/>
                <w:sz w:val="18"/>
                <w:szCs w:val="20"/>
                <w:lang w:val="en-GB"/>
              </w:rPr>
              <w:t>14</w:t>
            </w:r>
          </w:p>
        </w:tc>
        <w:tc>
          <w:tcPr>
            <w:tcW w:w="8628" w:type="dxa"/>
            <w:gridSpan w:val="4"/>
            <w:tcBorders>
              <w:left w:val="double" w:sz="4" w:space="0" w:color="auto"/>
            </w:tcBorders>
            <w:vAlign w:val="center"/>
          </w:tcPr>
          <w:p w14:paraId="33F35CB4"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kern w:val="24"/>
                <w:sz w:val="18"/>
                <w:szCs w:val="18"/>
                <w:lang w:val="en-GB"/>
              </w:rPr>
              <w:t>Reserved</w:t>
            </w:r>
          </w:p>
        </w:tc>
      </w:tr>
      <w:tr w:rsidR="00906C6A" w:rsidRPr="00906C6A" w14:paraId="2F24E0C9" w14:textId="77777777" w:rsidTr="008E4790">
        <w:trPr>
          <w:cantSplit/>
        </w:trPr>
        <w:tc>
          <w:tcPr>
            <w:tcW w:w="805" w:type="dxa"/>
            <w:tcBorders>
              <w:right w:val="double" w:sz="4" w:space="0" w:color="auto"/>
            </w:tcBorders>
            <w:shd w:val="clear" w:color="auto" w:fill="auto"/>
            <w:vAlign w:val="center"/>
          </w:tcPr>
          <w:p w14:paraId="7843AA1B" w14:textId="77777777" w:rsidR="00906C6A" w:rsidRPr="00906C6A" w:rsidRDefault="00906C6A" w:rsidP="00906C6A">
            <w:pPr>
              <w:keepNext/>
              <w:keepLines/>
              <w:spacing w:after="0" w:line="240" w:lineRule="auto"/>
              <w:jc w:val="center"/>
              <w:rPr>
                <w:rFonts w:eastAsia="SimSun" w:cs="Times New Roman"/>
                <w:sz w:val="18"/>
                <w:szCs w:val="20"/>
                <w:lang w:val="en-GB"/>
              </w:rPr>
            </w:pPr>
            <w:r w:rsidRPr="00906C6A">
              <w:rPr>
                <w:rFonts w:eastAsia="SimSun" w:cs="Arial"/>
                <w:kern w:val="24"/>
                <w:sz w:val="18"/>
                <w:szCs w:val="18"/>
                <w:lang w:val="en-GB"/>
              </w:rPr>
              <w:t>15</w:t>
            </w:r>
          </w:p>
        </w:tc>
        <w:tc>
          <w:tcPr>
            <w:tcW w:w="8628" w:type="dxa"/>
            <w:gridSpan w:val="4"/>
            <w:tcBorders>
              <w:left w:val="double" w:sz="4" w:space="0" w:color="auto"/>
            </w:tcBorders>
            <w:vAlign w:val="center"/>
          </w:tcPr>
          <w:p w14:paraId="56E1CA90" w14:textId="77777777" w:rsidR="00906C6A" w:rsidRPr="00906C6A" w:rsidRDefault="00906C6A" w:rsidP="00906C6A">
            <w:pPr>
              <w:keepNext/>
              <w:keepLines/>
              <w:spacing w:after="0" w:line="240" w:lineRule="auto"/>
              <w:jc w:val="center"/>
              <w:rPr>
                <w:rFonts w:eastAsia="SimSun" w:cs="Arial"/>
                <w:kern w:val="24"/>
                <w:sz w:val="18"/>
                <w:szCs w:val="18"/>
                <w:lang w:val="en-GB"/>
              </w:rPr>
            </w:pPr>
            <w:r w:rsidRPr="00906C6A">
              <w:rPr>
                <w:rFonts w:eastAsia="SimSun" w:cs="Arial"/>
                <w:kern w:val="24"/>
                <w:sz w:val="18"/>
                <w:szCs w:val="18"/>
                <w:lang w:val="en-GB"/>
              </w:rPr>
              <w:t>Reserved</w:t>
            </w:r>
          </w:p>
        </w:tc>
      </w:tr>
    </w:tbl>
    <w:p w14:paraId="4E4927D2" w14:textId="77777777" w:rsidR="005D3747" w:rsidRDefault="005D3747" w:rsidP="00593B8D">
      <w:pPr>
        <w:rPr>
          <w:rFonts w:cs="Arial"/>
          <w:lang w:val="en-GB" w:eastAsia="ja-JP"/>
        </w:rPr>
      </w:pPr>
    </w:p>
    <w:p w14:paraId="379677C5" w14:textId="51A34CCD" w:rsidR="00906C6A" w:rsidRDefault="00906C6A" w:rsidP="00837E99">
      <w:pPr>
        <w:rPr>
          <w:lang w:val="en-GB" w:eastAsia="ja-JP"/>
        </w:rPr>
      </w:pPr>
      <w:r>
        <w:rPr>
          <w:lang w:val="en-GB" w:eastAsia="ja-JP"/>
        </w:rPr>
        <w:t xml:space="preserve">In summary, our understanding of FG 3-1 is that </w:t>
      </w:r>
      <w:r w:rsidRPr="00906C6A">
        <w:rPr>
          <w:u w:val="single"/>
          <w:lang w:val="en-GB" w:eastAsia="ja-JP"/>
        </w:rPr>
        <w:t>any one</w:t>
      </w:r>
      <w:r>
        <w:rPr>
          <w:lang w:val="en-GB" w:eastAsia="ja-JP"/>
        </w:rPr>
        <w:t xml:space="preserve"> </w:t>
      </w:r>
      <w:r w:rsidR="00533BEA">
        <w:rPr>
          <w:lang w:val="en-GB" w:eastAsia="ja-JP"/>
        </w:rPr>
        <w:t>search space</w:t>
      </w:r>
      <w:r w:rsidR="00F5692E">
        <w:rPr>
          <w:lang w:val="en-GB" w:eastAsia="ja-JP"/>
        </w:rPr>
        <w:t xml:space="preserve"> set </w:t>
      </w:r>
      <w:r>
        <w:rPr>
          <w:lang w:val="en-GB" w:eastAsia="ja-JP"/>
        </w:rPr>
        <w:t>within Group (2) must be contained within a single 3 symbol span within a slot.</w:t>
      </w:r>
      <w:r w:rsidR="00F35392">
        <w:rPr>
          <w:lang w:val="en-GB" w:eastAsia="ja-JP"/>
        </w:rPr>
        <w:t xml:space="preserve"> We </w:t>
      </w:r>
      <w:r w:rsidR="008278E3">
        <w:rPr>
          <w:lang w:val="en-GB" w:eastAsia="ja-JP"/>
        </w:rPr>
        <w:t>wish</w:t>
      </w:r>
      <w:r w:rsidR="00F35392">
        <w:rPr>
          <w:lang w:val="en-GB" w:eastAsia="ja-JP"/>
        </w:rPr>
        <w:t xml:space="preserve"> to preserve this Rel-15 behavior. </w:t>
      </w:r>
    </w:p>
    <w:p w14:paraId="27CC7124" w14:textId="2E7828AC" w:rsidR="00F5692E" w:rsidRDefault="00F35392" w:rsidP="00F5692E">
      <w:pPr>
        <w:pStyle w:val="Proposal"/>
        <w:rPr>
          <w:lang w:val="en-GB"/>
        </w:rPr>
      </w:pPr>
      <w:bookmarkStart w:id="19" w:name="_Toc101638752"/>
      <w:r>
        <w:rPr>
          <w:lang w:val="en-GB"/>
        </w:rPr>
        <w:t xml:space="preserve">To preserve Rel-15 behavior, it is </w:t>
      </w:r>
      <w:r w:rsidRPr="00F35392">
        <w:rPr>
          <w:u w:val="single"/>
          <w:lang w:val="en-GB"/>
        </w:rPr>
        <w:t>not</w:t>
      </w:r>
      <w:r>
        <w:rPr>
          <w:lang w:val="en-GB"/>
        </w:rPr>
        <w:t xml:space="preserve"> supported to </w:t>
      </w:r>
      <w:r w:rsidR="00F5692E">
        <w:rPr>
          <w:lang w:val="en-GB"/>
        </w:rPr>
        <w:t>restrict all Group (2) search space sets to be located within the same 3-symbol span within a slot.</w:t>
      </w:r>
      <w:bookmarkEnd w:id="19"/>
    </w:p>
    <w:p w14:paraId="5DC6E3D8" w14:textId="2A0FC38A" w:rsidR="00F35392" w:rsidRDefault="00F5692E" w:rsidP="000B7CA4">
      <w:pPr>
        <w:pStyle w:val="BodyText"/>
        <w:rPr>
          <w:lang w:val="en-GB"/>
        </w:rPr>
      </w:pPr>
      <w:r>
        <w:rPr>
          <w:lang w:val="en-GB"/>
        </w:rPr>
        <w:t>Another potential restriction that was discussed in the previous meeting</w:t>
      </w:r>
      <w:r w:rsidR="00533BEA">
        <w:rPr>
          <w:lang w:val="en-GB"/>
        </w:rPr>
        <w:t xml:space="preserve"> was to extend the following behavior to a group of Xs slots</w:t>
      </w:r>
      <w:r w:rsidR="00F35392">
        <w:rPr>
          <w:lang w:val="en-GB"/>
        </w:rPr>
        <w:t xml:space="preserve">. </w:t>
      </w:r>
      <w:r w:rsidR="008278E3">
        <w:rPr>
          <w:lang w:val="en-GB"/>
        </w:rPr>
        <w:t>We c</w:t>
      </w:r>
      <w:r w:rsidR="00F35392">
        <w:rPr>
          <w:lang w:val="en-GB"/>
        </w:rPr>
        <w:t>all this TP#1.</w:t>
      </w:r>
    </w:p>
    <w:p w14:paraId="44BEA62D" w14:textId="0A6D1430" w:rsidR="00F35392" w:rsidRPr="000B7CA4" w:rsidRDefault="00F35392" w:rsidP="000B7CA4">
      <w:pPr>
        <w:pStyle w:val="BodyText"/>
        <w:rPr>
          <w:lang w:val="en-GB"/>
        </w:rPr>
      </w:pPr>
      <w:r w:rsidRPr="000B7CA4">
        <w:rPr>
          <w:noProof/>
          <w:highlight w:val="yellow"/>
          <w:lang w:val="en-GB"/>
        </w:rPr>
        <mc:AlternateContent>
          <mc:Choice Requires="wps">
            <w:drawing>
              <wp:anchor distT="45720" distB="45720" distL="114300" distR="114300" simplePos="0" relativeHeight="251664386" behindDoc="0" locked="0" layoutInCell="1" allowOverlap="1" wp14:anchorId="247CE258" wp14:editId="500F66C3">
                <wp:simplePos x="0" y="0"/>
                <wp:positionH relativeFrom="margin">
                  <wp:align>right</wp:align>
                </wp:positionH>
                <wp:positionV relativeFrom="paragraph">
                  <wp:posOffset>238870</wp:posOffset>
                </wp:positionV>
                <wp:extent cx="6090285" cy="1669415"/>
                <wp:effectExtent l="0" t="0" r="24765" b="260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669415"/>
                        </a:xfrm>
                        <a:prstGeom prst="rect">
                          <a:avLst/>
                        </a:prstGeom>
                        <a:solidFill>
                          <a:srgbClr val="FFFFFF"/>
                        </a:solidFill>
                        <a:ln w="9525">
                          <a:solidFill>
                            <a:srgbClr val="000000"/>
                          </a:solidFill>
                          <a:miter lim="800000"/>
                          <a:headEnd/>
                          <a:tailEnd/>
                        </a:ln>
                      </wps:spPr>
                      <wps:txbx>
                        <w:txbxContent>
                          <w:p w14:paraId="405F3E37" w14:textId="7D442DEA" w:rsidR="00533BEA" w:rsidRPr="00533BEA" w:rsidRDefault="00533BEA" w:rsidP="00533BEA">
                            <w:pPr>
                              <w:rPr>
                                <w:rFonts w:ascii="Times New Roman" w:eastAsia="SimSun" w:hAnsi="Times New Roman" w:cs="Times New Roman"/>
                                <w:szCs w:val="20"/>
                                <w:lang w:val="en-GB"/>
                              </w:rPr>
                            </w:pPr>
                            <w:r w:rsidRPr="00533BEA">
                              <w:rPr>
                                <w:rFonts w:ascii="Times New Roman" w:eastAsia="SimSun" w:hAnsi="Times New Roman" w:cs="Times New Roman"/>
                                <w:szCs w:val="20"/>
                                <w:lang w:val="en-GB"/>
                              </w:rPr>
                              <w:t xml:space="preserve">If a UE is provided </w:t>
                            </w:r>
                          </w:p>
                          <w:p w14:paraId="20E2ACF5" w14:textId="77777777" w:rsidR="00533BEA" w:rsidRPr="00533BEA" w:rsidRDefault="00533BEA" w:rsidP="00533BEA">
                            <w:pPr>
                              <w:spacing w:after="180" w:line="240" w:lineRule="auto"/>
                              <w:ind w:left="568" w:hanging="284"/>
                              <w:jc w:val="left"/>
                              <w:rPr>
                                <w:rFonts w:ascii="Times New Roman" w:eastAsia="SimSun" w:hAnsi="Times New Roman" w:cs="Times New Roman"/>
                                <w:szCs w:val="20"/>
                                <w:lang w:val="x-none"/>
                              </w:rPr>
                            </w:pPr>
                            <w:r w:rsidRPr="00533BEA">
                              <w:rPr>
                                <w:rFonts w:ascii="Times New Roman" w:eastAsia="SimSun" w:hAnsi="Times New Roman" w:cs="Times New Roman"/>
                                <w:szCs w:val="20"/>
                                <w:lang w:val="x-none"/>
                              </w:rPr>
                              <w:t>-</w:t>
                            </w:r>
                            <w:r w:rsidRPr="00533BEA">
                              <w:rPr>
                                <w:rFonts w:ascii="Times New Roman" w:eastAsia="SimSun" w:hAnsi="Times New Roman" w:cs="Times New Roman"/>
                                <w:szCs w:val="20"/>
                                <w:lang w:val="x-none"/>
                              </w:rPr>
                              <w:tab/>
                              <w:t>one or more search space sets by</w:t>
                            </w:r>
                            <w:r w:rsidRPr="00533BEA">
                              <w:rPr>
                                <w:rFonts w:ascii="Times New Roman" w:eastAsia="SimSun" w:hAnsi="Times New Roman" w:cs="Times New Roman"/>
                                <w:szCs w:val="20"/>
                              </w:rPr>
                              <w:t xml:space="preserve"> corresponding one or more of</w:t>
                            </w:r>
                            <w:r w:rsidRPr="00533BEA">
                              <w:rPr>
                                <w:rFonts w:ascii="Times New Roman" w:eastAsia="SimSun" w:hAnsi="Times New Roman" w:cs="Times New Roman"/>
                                <w:szCs w:val="20"/>
                                <w:lang w:val="x-none"/>
                              </w:rPr>
                              <w:t xml:space="preserve"> </w:t>
                            </w:r>
                            <w:r w:rsidRPr="00533BEA">
                              <w:rPr>
                                <w:rFonts w:ascii="Times New Roman" w:eastAsia="SimSun" w:hAnsi="Times New Roman" w:cs="Times New Roman"/>
                                <w:i/>
                                <w:szCs w:val="20"/>
                                <w:lang w:val="x-none" w:eastAsia="x-none"/>
                              </w:rPr>
                              <w:t>searchSpaceZero</w:t>
                            </w:r>
                            <w:r w:rsidRPr="00533BEA">
                              <w:rPr>
                                <w:rFonts w:ascii="Times New Roman" w:eastAsia="SimSun" w:hAnsi="Times New Roman" w:cs="Times New Roman"/>
                                <w:i/>
                                <w:iCs/>
                                <w:szCs w:val="20"/>
                                <w:lang w:val="x-none" w:eastAsia="x-none"/>
                              </w:rPr>
                              <w:t>, searchSpaceSIB1</w:t>
                            </w:r>
                            <w:r w:rsidRPr="00533BEA">
                              <w:rPr>
                                <w:rFonts w:ascii="Times New Roman" w:eastAsia="SimSun" w:hAnsi="Times New Roman" w:cs="Times New Roman"/>
                                <w:iCs/>
                                <w:szCs w:val="20"/>
                                <w:lang w:val="x-none" w:eastAsia="x-none"/>
                              </w:rPr>
                              <w:t xml:space="preserve">, </w:t>
                            </w:r>
                            <w:r w:rsidRPr="00533BEA">
                              <w:rPr>
                                <w:rFonts w:ascii="Times New Roman" w:eastAsia="SimSun" w:hAnsi="Times New Roman" w:cs="Times New Roman"/>
                                <w:i/>
                                <w:szCs w:val="20"/>
                                <w:lang w:val="x-none"/>
                              </w:rPr>
                              <w:t>searchSpaceOtherSystemInformation</w:t>
                            </w:r>
                            <w:r w:rsidRPr="00533BEA">
                              <w:rPr>
                                <w:rFonts w:ascii="Times New Roman" w:eastAsia="SimSun" w:hAnsi="Times New Roman" w:cs="Times New Roman"/>
                                <w:szCs w:val="20"/>
                                <w:lang w:val="x-none"/>
                              </w:rPr>
                              <w:t xml:space="preserve">, </w:t>
                            </w:r>
                            <w:r w:rsidRPr="00533BEA">
                              <w:rPr>
                                <w:rFonts w:ascii="Times New Roman" w:eastAsia="SimSun" w:hAnsi="Times New Roman" w:cs="Times New Roman"/>
                                <w:i/>
                                <w:szCs w:val="20"/>
                                <w:lang w:val="x-none"/>
                              </w:rPr>
                              <w:t>pagingSearchSpace</w:t>
                            </w:r>
                            <w:r w:rsidRPr="00533BEA">
                              <w:rPr>
                                <w:rFonts w:ascii="Times New Roman" w:eastAsia="SimSun" w:hAnsi="Times New Roman" w:cs="Times New Roman"/>
                                <w:szCs w:val="20"/>
                                <w:lang w:val="x-none"/>
                              </w:rPr>
                              <w:t xml:space="preserve">, </w:t>
                            </w:r>
                            <w:r w:rsidRPr="00533BEA">
                              <w:rPr>
                                <w:rFonts w:ascii="Times New Roman" w:eastAsia="SimSun" w:hAnsi="Times New Roman" w:cs="Times New Roman"/>
                                <w:i/>
                                <w:szCs w:val="20"/>
                                <w:lang w:val="x-none"/>
                              </w:rPr>
                              <w:t>ra-SearchSpace</w:t>
                            </w:r>
                            <w:r w:rsidRPr="00533BEA">
                              <w:rPr>
                                <w:rFonts w:ascii="Times New Roman" w:eastAsia="SimSun" w:hAnsi="Times New Roman" w:cs="Times New Roman"/>
                                <w:szCs w:val="20"/>
                                <w:lang w:val="x-none"/>
                              </w:rPr>
                              <w:t xml:space="preserve">, or a CSS set by </w:t>
                            </w:r>
                            <w:r w:rsidRPr="00533BEA">
                              <w:rPr>
                                <w:rFonts w:ascii="Times New Roman" w:eastAsia="SimSun" w:hAnsi="Times New Roman" w:cs="Times New Roman"/>
                                <w:i/>
                                <w:szCs w:val="20"/>
                                <w:lang w:val="x-none"/>
                              </w:rPr>
                              <w:t>PDCCH-Config</w:t>
                            </w:r>
                            <w:r w:rsidRPr="00533BEA">
                              <w:rPr>
                                <w:rFonts w:ascii="Times New Roman" w:eastAsia="SimSun" w:hAnsi="Times New Roman" w:cs="Times New Roman"/>
                                <w:szCs w:val="20"/>
                                <w:lang w:val="x-none"/>
                              </w:rPr>
                              <w:t xml:space="preserve">, and </w:t>
                            </w:r>
                          </w:p>
                          <w:p w14:paraId="3311F8D7" w14:textId="77777777" w:rsidR="00533BEA" w:rsidRPr="00533BEA" w:rsidRDefault="00533BEA" w:rsidP="00533BEA">
                            <w:pPr>
                              <w:spacing w:after="180" w:line="240" w:lineRule="auto"/>
                              <w:ind w:left="568" w:hanging="284"/>
                              <w:jc w:val="left"/>
                              <w:rPr>
                                <w:rFonts w:ascii="Times New Roman" w:eastAsia="SimSun" w:hAnsi="Times New Roman" w:cs="Times New Roman"/>
                                <w:szCs w:val="20"/>
                              </w:rPr>
                            </w:pPr>
                            <w:r w:rsidRPr="00533BEA">
                              <w:rPr>
                                <w:rFonts w:ascii="Times New Roman" w:eastAsia="SimSun" w:hAnsi="Times New Roman" w:cs="Times New Roman"/>
                                <w:szCs w:val="20"/>
                                <w:lang w:val="x-none"/>
                              </w:rPr>
                              <w:t>-</w:t>
                            </w:r>
                            <w:r w:rsidRPr="00533BEA">
                              <w:rPr>
                                <w:rFonts w:ascii="Times New Roman" w:eastAsia="SimSun" w:hAnsi="Times New Roman" w:cs="Times New Roman"/>
                                <w:szCs w:val="20"/>
                                <w:lang w:val="x-none"/>
                              </w:rPr>
                              <w:tab/>
                              <w:t>a SI-RNTI, a P-RNTI, a RA-RNTI, a MsgB-RNTI, a SFI-RNTI, an INT-RNTI, a TPC-PUSCH-RNTI, a TPC-PUCCH-RNTI, or a TPC-SRS-RNTI</w:t>
                            </w:r>
                          </w:p>
                          <w:p w14:paraId="53840EAB" w14:textId="4178A687" w:rsidR="00533BEA" w:rsidRPr="00533BEA" w:rsidRDefault="00533BEA" w:rsidP="00533BEA">
                            <w:pPr>
                              <w:spacing w:after="180" w:line="240" w:lineRule="auto"/>
                              <w:jc w:val="left"/>
                              <w:rPr>
                                <w:rFonts w:ascii="Times New Roman" w:eastAsia="SimSun" w:hAnsi="Times New Roman" w:cs="Times New Roman"/>
                                <w:szCs w:val="20"/>
                                <w:lang w:val="x-none"/>
                              </w:rPr>
                            </w:pPr>
                            <w:r w:rsidRPr="00533BEA">
                              <w:rPr>
                                <w:rFonts w:ascii="Times New Roman" w:eastAsia="SimSun" w:hAnsi="Times New Roman" w:cs="Times New Roman"/>
                                <w:szCs w:val="20"/>
                              </w:rPr>
                              <w:t xml:space="preserve">then, for a RNTI from any of these RNTIs, </w:t>
                            </w:r>
                            <w:r w:rsidRPr="00533BEA">
                              <w:rPr>
                                <w:rFonts w:ascii="Times New Roman" w:eastAsia="SimSun" w:hAnsi="Times New Roman" w:cs="Times New Roman"/>
                                <w:szCs w:val="20"/>
                                <w:lang w:val="x-none"/>
                              </w:rPr>
                              <w:t>the UE does not expect to process information from more than one DCI format with CRC scrambled with</w:t>
                            </w:r>
                            <w:r w:rsidRPr="00533BEA">
                              <w:rPr>
                                <w:rFonts w:ascii="Times New Roman" w:eastAsia="SimSun" w:hAnsi="Times New Roman" w:cs="Times New Roman"/>
                                <w:szCs w:val="20"/>
                              </w:rPr>
                              <w:t xml:space="preserve"> </w:t>
                            </w:r>
                            <w:r w:rsidRPr="00533BEA">
                              <w:rPr>
                                <w:rFonts w:ascii="Times New Roman" w:eastAsia="SimSun" w:hAnsi="Times New Roman" w:cs="Times New Roman"/>
                                <w:szCs w:val="20"/>
                                <w:lang w:val="x-none"/>
                              </w:rPr>
                              <w:t xml:space="preserve">the RNTI per </w:t>
                            </w:r>
                            <w:r>
                              <w:rPr>
                                <w:rFonts w:ascii="Times New Roman" w:eastAsia="SimSun" w:hAnsi="Times New Roman" w:cs="Times New Roman"/>
                                <w:color w:val="FF0000"/>
                                <w:szCs w:val="20"/>
                              </w:rPr>
                              <w:t xml:space="preserve">group of </w:t>
                            </w:r>
                            <m:oMath>
                              <m:sSub>
                                <m:sSubPr>
                                  <m:ctrlPr>
                                    <w:rPr>
                                      <w:rFonts w:ascii="Cambria Math" w:eastAsia="SimSun" w:hAnsi="Cambria Math" w:cs="Times New Roman"/>
                                      <w:i/>
                                      <w:color w:val="FF0000"/>
                                      <w:szCs w:val="20"/>
                                    </w:rPr>
                                  </m:ctrlPr>
                                </m:sSubPr>
                                <m:e>
                                  <m:r>
                                    <w:rPr>
                                      <w:rFonts w:ascii="Cambria Math" w:eastAsia="SimSun" w:hAnsi="Cambria Math" w:cs="Times New Roman"/>
                                      <w:color w:val="FF0000"/>
                                      <w:szCs w:val="20"/>
                                    </w:rPr>
                                    <m:t>X</m:t>
                                  </m:r>
                                </m:e>
                                <m:sub>
                                  <m:r>
                                    <w:rPr>
                                      <w:rFonts w:ascii="Cambria Math" w:eastAsia="SimSun" w:hAnsi="Cambria Math" w:cs="Times New Roman"/>
                                      <w:color w:val="FF0000"/>
                                      <w:szCs w:val="20"/>
                                    </w:rPr>
                                    <m:t>s</m:t>
                                  </m:r>
                                </m:sub>
                              </m:sSub>
                            </m:oMath>
                            <w:r>
                              <w:rPr>
                                <w:rFonts w:ascii="Times New Roman" w:eastAsia="SimSun" w:hAnsi="Times New Roman" w:cs="Times New Roman"/>
                                <w:color w:val="FF0000"/>
                                <w:szCs w:val="20"/>
                              </w:rPr>
                              <w:t xml:space="preserve"> </w:t>
                            </w:r>
                            <w:r w:rsidRPr="00533BEA">
                              <w:rPr>
                                <w:rFonts w:ascii="Times New Roman" w:eastAsia="SimSun" w:hAnsi="Times New Roman" w:cs="Times New Roman"/>
                                <w:szCs w:val="20"/>
                                <w:lang w:val="x-none"/>
                              </w:rPr>
                              <w:t>slot</w:t>
                            </w:r>
                            <w:r>
                              <w:rPr>
                                <w:rFonts w:ascii="Times New Roman" w:eastAsia="SimSun" w:hAnsi="Times New Roman" w:cs="Times New Roman"/>
                                <w:color w:val="FF0000"/>
                                <w:szCs w:val="20"/>
                              </w:rPr>
                              <w:t>s</w:t>
                            </w:r>
                            <w:r w:rsidRPr="00533BEA">
                              <w:rPr>
                                <w:rFonts w:ascii="Times New Roman" w:eastAsia="SimSun" w:hAnsi="Times New Roman" w:cs="Times New Roman"/>
                                <w:szCs w:val="20"/>
                                <w:lang w:val="x-none"/>
                              </w:rPr>
                              <w:t>.</w:t>
                            </w:r>
                          </w:p>
                          <w:p w14:paraId="596E47E7" w14:textId="30F8F503" w:rsidR="00533BEA" w:rsidRDefault="00533B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7CE258" id="_x0000_s1028" type="#_x0000_t202" style="position:absolute;left:0;text-align:left;margin-left:428.35pt;margin-top:18.8pt;width:479.55pt;height:131.45pt;z-index:25166438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">
                <v:textbox>
                  <w:txbxContent>
                    <w:p w14:paraId="405F3E37" w14:textId="7D442DEA" w:rsidR="00533BEA" w:rsidRPr="00533BEA" w:rsidRDefault="00533BEA" w:rsidP="00533BEA">
                      <w:pPr>
                        <w:rPr>
                          <w:rFonts w:ascii="Times New Roman" w:eastAsia="SimSun" w:hAnsi="Times New Roman" w:cs="Times New Roman"/>
                          <w:szCs w:val="20"/>
                          <w:lang w:val="en-GB"/>
                        </w:rPr>
                      </w:pPr>
                      <w:r w:rsidRPr="00533BEA">
                        <w:rPr>
                          <w:rFonts w:ascii="Times New Roman" w:eastAsia="SimSun" w:hAnsi="Times New Roman" w:cs="Times New Roman"/>
                          <w:szCs w:val="20"/>
                          <w:lang w:val="en-GB"/>
                        </w:rPr>
                        <w:t xml:space="preserve">If a UE is provided </w:t>
                      </w:r>
                    </w:p>
                    <w:p w14:paraId="20E2ACF5" w14:textId="77777777" w:rsidR="00533BEA" w:rsidRPr="00533BEA" w:rsidRDefault="00533BEA" w:rsidP="00533BEA">
                      <w:pPr>
                        <w:spacing w:after="180" w:line="240" w:lineRule="auto"/>
                        <w:ind w:left="568" w:hanging="284"/>
                        <w:jc w:val="left"/>
                        <w:rPr>
                          <w:rFonts w:ascii="Times New Roman" w:eastAsia="SimSun" w:hAnsi="Times New Roman" w:cs="Times New Roman"/>
                          <w:szCs w:val="20"/>
                          <w:lang w:val="x-none"/>
                        </w:rPr>
                      </w:pPr>
                      <w:r w:rsidRPr="00533BEA">
                        <w:rPr>
                          <w:rFonts w:ascii="Times New Roman" w:eastAsia="SimSun" w:hAnsi="Times New Roman" w:cs="Times New Roman"/>
                          <w:szCs w:val="20"/>
                          <w:lang w:val="x-none"/>
                        </w:rPr>
                        <w:t>-</w:t>
                      </w:r>
                      <w:r w:rsidRPr="00533BEA">
                        <w:rPr>
                          <w:rFonts w:ascii="Times New Roman" w:eastAsia="SimSun" w:hAnsi="Times New Roman" w:cs="Times New Roman"/>
                          <w:szCs w:val="20"/>
                          <w:lang w:val="x-none"/>
                        </w:rPr>
                        <w:tab/>
                        <w:t>one or more search space sets by</w:t>
                      </w:r>
                      <w:r w:rsidRPr="00533BEA">
                        <w:rPr>
                          <w:rFonts w:ascii="Times New Roman" w:eastAsia="SimSun" w:hAnsi="Times New Roman" w:cs="Times New Roman"/>
                          <w:szCs w:val="20"/>
                        </w:rPr>
                        <w:t xml:space="preserve"> corresponding one or more of</w:t>
                      </w:r>
                      <w:r w:rsidRPr="00533BEA">
                        <w:rPr>
                          <w:rFonts w:ascii="Times New Roman" w:eastAsia="SimSun" w:hAnsi="Times New Roman" w:cs="Times New Roman"/>
                          <w:szCs w:val="20"/>
                          <w:lang w:val="x-none"/>
                        </w:rPr>
                        <w:t xml:space="preserve"> </w:t>
                      </w:r>
                      <w:r w:rsidRPr="00533BEA">
                        <w:rPr>
                          <w:rFonts w:ascii="Times New Roman" w:eastAsia="SimSun" w:hAnsi="Times New Roman" w:cs="Times New Roman"/>
                          <w:i/>
                          <w:szCs w:val="20"/>
                          <w:lang w:val="x-none" w:eastAsia="x-none"/>
                        </w:rPr>
                        <w:t>searchSpaceZero</w:t>
                      </w:r>
                      <w:r w:rsidRPr="00533BEA">
                        <w:rPr>
                          <w:rFonts w:ascii="Times New Roman" w:eastAsia="SimSun" w:hAnsi="Times New Roman" w:cs="Times New Roman"/>
                          <w:i/>
                          <w:iCs/>
                          <w:szCs w:val="20"/>
                          <w:lang w:val="x-none" w:eastAsia="x-none"/>
                        </w:rPr>
                        <w:t>, searchSpaceSIB1</w:t>
                      </w:r>
                      <w:r w:rsidRPr="00533BEA">
                        <w:rPr>
                          <w:rFonts w:ascii="Times New Roman" w:eastAsia="SimSun" w:hAnsi="Times New Roman" w:cs="Times New Roman"/>
                          <w:iCs/>
                          <w:szCs w:val="20"/>
                          <w:lang w:val="x-none" w:eastAsia="x-none"/>
                        </w:rPr>
                        <w:t xml:space="preserve">, </w:t>
                      </w:r>
                      <w:r w:rsidRPr="00533BEA">
                        <w:rPr>
                          <w:rFonts w:ascii="Times New Roman" w:eastAsia="SimSun" w:hAnsi="Times New Roman" w:cs="Times New Roman"/>
                          <w:i/>
                          <w:szCs w:val="20"/>
                          <w:lang w:val="x-none"/>
                        </w:rPr>
                        <w:t>searchSpaceOtherSystemInformation</w:t>
                      </w:r>
                      <w:r w:rsidRPr="00533BEA">
                        <w:rPr>
                          <w:rFonts w:ascii="Times New Roman" w:eastAsia="SimSun" w:hAnsi="Times New Roman" w:cs="Times New Roman"/>
                          <w:szCs w:val="20"/>
                          <w:lang w:val="x-none"/>
                        </w:rPr>
                        <w:t xml:space="preserve">, </w:t>
                      </w:r>
                      <w:r w:rsidRPr="00533BEA">
                        <w:rPr>
                          <w:rFonts w:ascii="Times New Roman" w:eastAsia="SimSun" w:hAnsi="Times New Roman" w:cs="Times New Roman"/>
                          <w:i/>
                          <w:szCs w:val="20"/>
                          <w:lang w:val="x-none"/>
                        </w:rPr>
                        <w:t>pagingSearchSpace</w:t>
                      </w:r>
                      <w:r w:rsidRPr="00533BEA">
                        <w:rPr>
                          <w:rFonts w:ascii="Times New Roman" w:eastAsia="SimSun" w:hAnsi="Times New Roman" w:cs="Times New Roman"/>
                          <w:szCs w:val="20"/>
                          <w:lang w:val="x-none"/>
                        </w:rPr>
                        <w:t xml:space="preserve">, </w:t>
                      </w:r>
                      <w:r w:rsidRPr="00533BEA">
                        <w:rPr>
                          <w:rFonts w:ascii="Times New Roman" w:eastAsia="SimSun" w:hAnsi="Times New Roman" w:cs="Times New Roman"/>
                          <w:i/>
                          <w:szCs w:val="20"/>
                          <w:lang w:val="x-none"/>
                        </w:rPr>
                        <w:t>ra-SearchSpace</w:t>
                      </w:r>
                      <w:r w:rsidRPr="00533BEA">
                        <w:rPr>
                          <w:rFonts w:ascii="Times New Roman" w:eastAsia="SimSun" w:hAnsi="Times New Roman" w:cs="Times New Roman"/>
                          <w:szCs w:val="20"/>
                          <w:lang w:val="x-none"/>
                        </w:rPr>
                        <w:t xml:space="preserve">, or a CSS set by </w:t>
                      </w:r>
                      <w:r w:rsidRPr="00533BEA">
                        <w:rPr>
                          <w:rFonts w:ascii="Times New Roman" w:eastAsia="SimSun" w:hAnsi="Times New Roman" w:cs="Times New Roman"/>
                          <w:i/>
                          <w:szCs w:val="20"/>
                          <w:lang w:val="x-none"/>
                        </w:rPr>
                        <w:t>PDCCH-Config</w:t>
                      </w:r>
                      <w:r w:rsidRPr="00533BEA">
                        <w:rPr>
                          <w:rFonts w:ascii="Times New Roman" w:eastAsia="SimSun" w:hAnsi="Times New Roman" w:cs="Times New Roman"/>
                          <w:szCs w:val="20"/>
                          <w:lang w:val="x-none"/>
                        </w:rPr>
                        <w:t xml:space="preserve">, and </w:t>
                      </w:r>
                    </w:p>
                    <w:p w14:paraId="3311F8D7" w14:textId="77777777" w:rsidR="00533BEA" w:rsidRPr="00533BEA" w:rsidRDefault="00533BEA" w:rsidP="00533BEA">
                      <w:pPr>
                        <w:spacing w:after="180" w:line="240" w:lineRule="auto"/>
                        <w:ind w:left="568" w:hanging="284"/>
                        <w:jc w:val="left"/>
                        <w:rPr>
                          <w:rFonts w:ascii="Times New Roman" w:eastAsia="SimSun" w:hAnsi="Times New Roman" w:cs="Times New Roman"/>
                          <w:szCs w:val="20"/>
                        </w:rPr>
                      </w:pPr>
                      <w:r w:rsidRPr="00533BEA">
                        <w:rPr>
                          <w:rFonts w:ascii="Times New Roman" w:eastAsia="SimSun" w:hAnsi="Times New Roman" w:cs="Times New Roman"/>
                          <w:szCs w:val="20"/>
                          <w:lang w:val="x-none"/>
                        </w:rPr>
                        <w:t>-</w:t>
                      </w:r>
                      <w:r w:rsidRPr="00533BEA">
                        <w:rPr>
                          <w:rFonts w:ascii="Times New Roman" w:eastAsia="SimSun" w:hAnsi="Times New Roman" w:cs="Times New Roman"/>
                          <w:szCs w:val="20"/>
                          <w:lang w:val="x-none"/>
                        </w:rPr>
                        <w:tab/>
                        <w:t>a SI-RNTI, a P-RNTI, a RA-RNTI, a MsgB-RNTI, a SFI-RNTI, an INT-RNTI, a TPC-PUSCH-RNTI, a TPC-PUCCH-RNTI, or a TPC-SRS-RNTI</w:t>
                      </w:r>
                    </w:p>
                    <w:p w14:paraId="53840EAB" w14:textId="4178A687" w:rsidR="00533BEA" w:rsidRPr="00533BEA" w:rsidRDefault="00533BEA" w:rsidP="00533BEA">
                      <w:pPr>
                        <w:spacing w:after="180" w:line="240" w:lineRule="auto"/>
                        <w:jc w:val="left"/>
                        <w:rPr>
                          <w:rFonts w:ascii="Times New Roman" w:eastAsia="SimSun" w:hAnsi="Times New Roman" w:cs="Times New Roman"/>
                          <w:szCs w:val="20"/>
                          <w:lang w:val="x-none"/>
                        </w:rPr>
                      </w:pPr>
                      <w:r w:rsidRPr="00533BEA">
                        <w:rPr>
                          <w:rFonts w:ascii="Times New Roman" w:eastAsia="SimSun" w:hAnsi="Times New Roman" w:cs="Times New Roman"/>
                          <w:szCs w:val="20"/>
                        </w:rPr>
                        <w:t xml:space="preserve">then, for a RNTI from any of these RNTIs, </w:t>
                      </w:r>
                      <w:r w:rsidRPr="00533BEA">
                        <w:rPr>
                          <w:rFonts w:ascii="Times New Roman" w:eastAsia="SimSun" w:hAnsi="Times New Roman" w:cs="Times New Roman"/>
                          <w:szCs w:val="20"/>
                          <w:lang w:val="x-none"/>
                        </w:rPr>
                        <w:t>the UE does not expect to process information from more than one DCI format with CRC scrambled with</w:t>
                      </w:r>
                      <w:r w:rsidRPr="00533BEA">
                        <w:rPr>
                          <w:rFonts w:ascii="Times New Roman" w:eastAsia="SimSun" w:hAnsi="Times New Roman" w:cs="Times New Roman"/>
                          <w:szCs w:val="20"/>
                        </w:rPr>
                        <w:t xml:space="preserve"> </w:t>
                      </w:r>
                      <w:r w:rsidRPr="00533BEA">
                        <w:rPr>
                          <w:rFonts w:ascii="Times New Roman" w:eastAsia="SimSun" w:hAnsi="Times New Roman" w:cs="Times New Roman"/>
                          <w:szCs w:val="20"/>
                          <w:lang w:val="x-none"/>
                        </w:rPr>
                        <w:t xml:space="preserve">the RNTI per </w:t>
                      </w:r>
                      <w:r>
                        <w:rPr>
                          <w:rFonts w:ascii="Times New Roman" w:eastAsia="SimSun" w:hAnsi="Times New Roman" w:cs="Times New Roman"/>
                          <w:color w:val="FF0000"/>
                          <w:szCs w:val="20"/>
                        </w:rPr>
                        <w:t xml:space="preserve">group of </w:t>
                      </w:r>
                      <m:oMath>
                        <m:sSub>
                          <m:sSubPr>
                            <m:ctrlPr>
                              <w:rPr>
                                <w:rFonts w:ascii="Cambria Math" w:eastAsia="SimSun" w:hAnsi="Cambria Math" w:cs="Times New Roman"/>
                                <w:i/>
                                <w:color w:val="FF0000"/>
                                <w:szCs w:val="20"/>
                              </w:rPr>
                            </m:ctrlPr>
                          </m:sSubPr>
                          <m:e>
                            <m:r>
                              <w:rPr>
                                <w:rFonts w:ascii="Cambria Math" w:eastAsia="SimSun" w:hAnsi="Cambria Math" w:cs="Times New Roman"/>
                                <w:color w:val="FF0000"/>
                                <w:szCs w:val="20"/>
                              </w:rPr>
                              <m:t>X</m:t>
                            </m:r>
                          </m:e>
                          <m:sub>
                            <m:r>
                              <w:rPr>
                                <w:rFonts w:ascii="Cambria Math" w:eastAsia="SimSun" w:hAnsi="Cambria Math" w:cs="Times New Roman"/>
                                <w:color w:val="FF0000"/>
                                <w:szCs w:val="20"/>
                              </w:rPr>
                              <m:t>s</m:t>
                            </m:r>
                          </m:sub>
                        </m:sSub>
                      </m:oMath>
                      <w:r>
                        <w:rPr>
                          <w:rFonts w:ascii="Times New Roman" w:eastAsia="SimSun" w:hAnsi="Times New Roman" w:cs="Times New Roman"/>
                          <w:color w:val="FF0000"/>
                          <w:szCs w:val="20"/>
                        </w:rPr>
                        <w:t xml:space="preserve"> </w:t>
                      </w:r>
                      <w:r w:rsidRPr="00533BEA">
                        <w:rPr>
                          <w:rFonts w:ascii="Times New Roman" w:eastAsia="SimSun" w:hAnsi="Times New Roman" w:cs="Times New Roman"/>
                          <w:szCs w:val="20"/>
                          <w:lang w:val="x-none"/>
                        </w:rPr>
                        <w:t>slot</w:t>
                      </w:r>
                      <w:r>
                        <w:rPr>
                          <w:rFonts w:ascii="Times New Roman" w:eastAsia="SimSun" w:hAnsi="Times New Roman" w:cs="Times New Roman"/>
                          <w:color w:val="FF0000"/>
                          <w:szCs w:val="20"/>
                        </w:rPr>
                        <w:t>s</w:t>
                      </w:r>
                      <w:r w:rsidRPr="00533BEA">
                        <w:rPr>
                          <w:rFonts w:ascii="Times New Roman" w:eastAsia="SimSun" w:hAnsi="Times New Roman" w:cs="Times New Roman"/>
                          <w:szCs w:val="20"/>
                          <w:lang w:val="x-none"/>
                        </w:rPr>
                        <w:t>.</w:t>
                      </w:r>
                    </w:p>
                    <w:p w14:paraId="596E47E7" w14:textId="30F8F503" w:rsidR="00533BEA" w:rsidRDefault="00533BEA"/>
                  </w:txbxContent>
                </v:textbox>
                <w10:wrap type="topAndBottom" anchorx="margin"/>
              </v:shape>
            </w:pict>
          </mc:Fallback>
        </mc:AlternateContent>
      </w:r>
      <w:r w:rsidRPr="000B7CA4">
        <w:rPr>
          <w:highlight w:val="yellow"/>
          <w:lang w:val="en-GB"/>
        </w:rPr>
        <w:t>[TP #</w:t>
      </w:r>
      <w:r w:rsidR="000B7CA4">
        <w:rPr>
          <w:highlight w:val="yellow"/>
          <w:lang w:val="en-GB"/>
        </w:rPr>
        <w:t>1]</w:t>
      </w:r>
    </w:p>
    <w:p w14:paraId="56DF5374" w14:textId="4ABC7CC6" w:rsidR="00533BEA" w:rsidRDefault="00533BEA" w:rsidP="00837E99">
      <w:pPr>
        <w:rPr>
          <w:lang w:val="en-GB" w:eastAsia="ja-JP"/>
        </w:rPr>
      </w:pPr>
      <w:r>
        <w:rPr>
          <w:lang w:val="en-GB" w:eastAsia="ja-JP"/>
        </w:rPr>
        <w:t xml:space="preserve">In our view, this is unnecessary. The text </w:t>
      </w:r>
      <w:proofErr w:type="gramStart"/>
      <w:r>
        <w:rPr>
          <w:lang w:val="en-GB" w:eastAsia="ja-JP"/>
        </w:rPr>
        <w:t>says</w:t>
      </w:r>
      <w:proofErr w:type="gramEnd"/>
      <w:r>
        <w:rPr>
          <w:lang w:val="en-GB" w:eastAsia="ja-JP"/>
        </w:rPr>
        <w:t xml:space="preserve"> "for an RNTI from any of these RNTIs," meaning that for any given RNTI, the UE will not need to decode </w:t>
      </w:r>
      <w:r w:rsidR="00FE7CB9">
        <w:rPr>
          <w:lang w:val="en-GB" w:eastAsia="ja-JP"/>
        </w:rPr>
        <w:t>a DCI corresponding to that RNTI more than once per slot group. However this is ensured by the agreements already in place for Group (2) SSs (as long as Proposal 6 is agreed with M = 1) – see discussion in previous section.</w:t>
      </w:r>
    </w:p>
    <w:p w14:paraId="23B561A2" w14:textId="2E77E595" w:rsidR="00F35392" w:rsidRDefault="00F35392" w:rsidP="00F35392">
      <w:pPr>
        <w:pStyle w:val="Proposal"/>
        <w:rPr>
          <w:lang w:val="en-GB"/>
        </w:rPr>
      </w:pPr>
      <w:bookmarkStart w:id="20" w:name="_Toc101638753"/>
      <w:bookmarkStart w:id="21" w:name="_Hlk95897303"/>
      <w:r>
        <w:rPr>
          <w:lang w:val="en-GB"/>
        </w:rPr>
        <w:t xml:space="preserve">Do </w:t>
      </w:r>
      <w:r w:rsidRPr="00F35392">
        <w:rPr>
          <w:u w:val="single"/>
          <w:lang w:val="en-GB"/>
        </w:rPr>
        <w:t>not</w:t>
      </w:r>
      <w:r>
        <w:rPr>
          <w:lang w:val="en-GB"/>
        </w:rPr>
        <w:t xml:space="preserve"> support TP#1.</w:t>
      </w:r>
      <w:bookmarkEnd w:id="20"/>
      <w:r>
        <w:rPr>
          <w:lang w:val="en-GB"/>
        </w:rPr>
        <w:t xml:space="preserve"> </w:t>
      </w:r>
    </w:p>
    <w:bookmarkEnd w:id="21"/>
    <w:p w14:paraId="30A0D485" w14:textId="0F9670CD" w:rsidR="009511FC" w:rsidRDefault="009511FC">
      <w:pPr>
        <w:pStyle w:val="Heading2"/>
      </w:pPr>
      <w:r>
        <w:t>2.</w:t>
      </w:r>
      <w:r w:rsidR="00595F0B">
        <w:t>4</w:t>
      </w:r>
      <w:r>
        <w:tab/>
        <w:t>Search Space Set Group Switching</w:t>
      </w:r>
    </w:p>
    <w:p w14:paraId="3A95F8B1" w14:textId="60050C95" w:rsidR="00A914A9" w:rsidRDefault="009511FC" w:rsidP="000B7CA4">
      <w:pPr>
        <w:rPr>
          <w:lang w:val="en-GB" w:eastAsia="ja-JP"/>
        </w:rPr>
      </w:pPr>
      <w:r>
        <w:rPr>
          <w:lang w:val="en-GB" w:eastAsia="ja-JP"/>
        </w:rPr>
        <w:t xml:space="preserve">In the previous meeting the following </w:t>
      </w:r>
      <w:r w:rsidR="00105FFE">
        <w:rPr>
          <w:lang w:val="en-GB" w:eastAsia="ja-JP"/>
        </w:rPr>
        <w:t xml:space="preserve">two proposals were discussed (see Section 2.2.6 of </w:t>
      </w:r>
      <w:r w:rsidR="00105FFE">
        <w:rPr>
          <w:lang w:val="en-GB" w:eastAsia="ja-JP"/>
        </w:rPr>
        <w:fldChar w:fldCharType="begin"/>
      </w:r>
      <w:r w:rsidR="00105FFE">
        <w:rPr>
          <w:lang w:val="en-GB" w:eastAsia="ja-JP"/>
        </w:rPr>
        <w:instrText xml:space="preserve"> REF _Ref95489949 \r \h </w:instrText>
      </w:r>
      <w:r w:rsidR="00105FFE">
        <w:rPr>
          <w:lang w:val="en-GB" w:eastAsia="ja-JP"/>
        </w:rPr>
      </w:r>
      <w:r w:rsidR="00105FFE">
        <w:rPr>
          <w:lang w:val="en-GB" w:eastAsia="ja-JP"/>
        </w:rPr>
        <w:fldChar w:fldCharType="separate"/>
      </w:r>
      <w:r w:rsidR="00105FFE">
        <w:rPr>
          <w:lang w:val="en-GB" w:eastAsia="ja-JP"/>
        </w:rPr>
        <w:t>[2]</w:t>
      </w:r>
      <w:r w:rsidR="00105FFE">
        <w:rPr>
          <w:lang w:val="en-GB" w:eastAsia="ja-JP"/>
        </w:rPr>
        <w:fldChar w:fldCharType="end"/>
      </w:r>
      <w:r w:rsidR="00105FFE">
        <w:rPr>
          <w:lang w:val="en-GB" w:eastAsia="ja-JP"/>
        </w:rPr>
        <w:t>):</w:t>
      </w:r>
    </w:p>
    <w:p w14:paraId="0552B54A" w14:textId="77777777" w:rsidR="00105FFE" w:rsidRPr="00105FFE" w:rsidRDefault="00105FFE" w:rsidP="00105FFE">
      <w:pPr>
        <w:autoSpaceDE w:val="0"/>
        <w:autoSpaceDN w:val="0"/>
        <w:adjustRightInd w:val="0"/>
        <w:snapToGrid w:val="0"/>
        <w:spacing w:after="0" w:line="260" w:lineRule="auto"/>
        <w:jc w:val="left"/>
        <w:rPr>
          <w:rFonts w:ascii="Times New Roman" w:eastAsia="SimSun" w:hAnsi="Times New Roman" w:cs="Times New Roman"/>
          <w:b/>
          <w:color w:val="000000"/>
          <w:sz w:val="21"/>
          <w:szCs w:val="21"/>
        </w:rPr>
      </w:pPr>
      <w:r w:rsidRPr="00105FFE">
        <w:rPr>
          <w:rFonts w:ascii="Times New Roman" w:eastAsia="SimSun" w:hAnsi="Times New Roman" w:cs="Times New Roman"/>
          <w:b/>
          <w:szCs w:val="20"/>
          <w:highlight w:val="yellow"/>
          <w:u w:val="single"/>
        </w:rPr>
        <w:t>Proposal A2-6.1</w:t>
      </w:r>
      <w:r w:rsidRPr="00105FFE">
        <w:rPr>
          <w:rFonts w:ascii="Times New Roman" w:eastAsia="SimSun" w:hAnsi="Times New Roman" w:cs="Times New Roman"/>
          <w:b/>
          <w:szCs w:val="20"/>
        </w:rPr>
        <w:t xml:space="preserve">: </w:t>
      </w:r>
      <w:r w:rsidRPr="00105FFE">
        <w:rPr>
          <w:rFonts w:ascii="Times New Roman" w:eastAsia="SimSun" w:hAnsi="Times New Roman" w:cs="Times New Roman"/>
          <w:b/>
          <w:color w:val="000000"/>
          <w:sz w:val="21"/>
          <w:szCs w:val="21"/>
        </w:rPr>
        <w:t xml:space="preserve">SSSG switching is supported between SSSGs that correspond to the same or different </w:t>
      </w:r>
      <m:oMath>
        <m:d>
          <m:dPr>
            <m:ctrlPr>
              <w:rPr>
                <w:rFonts w:ascii="Cambria Math" w:eastAsia="SimSun" w:hAnsi="Cambria Math" w:cs="Times New Roman"/>
                <w:b/>
                <w:sz w:val="21"/>
                <w:szCs w:val="21"/>
                <w:lang w:eastAsia="zh-CN"/>
              </w:rPr>
            </m:ctrlPr>
          </m:dPr>
          <m:e>
            <m:sSub>
              <m:sSubPr>
                <m:ctrlPr>
                  <w:rPr>
                    <w:rFonts w:ascii="Cambria Math" w:eastAsia="SimSun" w:hAnsi="Cambria Math" w:cs="Times New Roman"/>
                    <w:b/>
                    <w:sz w:val="21"/>
                    <w:szCs w:val="21"/>
                  </w:rPr>
                </m:ctrlPr>
              </m:sSubPr>
              <m:e>
                <m:r>
                  <m:rPr>
                    <m:sty m:val="b"/>
                  </m:rPr>
                  <w:rPr>
                    <w:rFonts w:ascii="Cambria Math" w:eastAsia="SimSun" w:hAnsi="Cambria Math" w:cs="Times New Roman"/>
                    <w:sz w:val="21"/>
                    <w:szCs w:val="21"/>
                  </w:rPr>
                  <m:t>X</m:t>
                </m:r>
              </m:e>
              <m:sub>
                <m:r>
                  <m:rPr>
                    <m:sty m:val="b"/>
                  </m:rPr>
                  <w:rPr>
                    <w:rFonts w:ascii="Cambria Math" w:eastAsia="SimSun" w:hAnsi="Cambria Math" w:cs="Times New Roman"/>
                    <w:sz w:val="21"/>
                    <w:szCs w:val="21"/>
                  </w:rPr>
                  <m:t>s</m:t>
                </m:r>
              </m:sub>
            </m:sSub>
            <m:r>
              <m:rPr>
                <m:sty m:val="b"/>
              </m:rPr>
              <w:rPr>
                <w:rFonts w:ascii="Cambria Math" w:eastAsia="SimSun" w:hAnsi="Cambria Math" w:cs="Times New Roman"/>
                <w:sz w:val="21"/>
                <w:szCs w:val="21"/>
              </w:rPr>
              <m:t>,</m:t>
            </m:r>
            <m:sSub>
              <m:sSubPr>
                <m:ctrlPr>
                  <w:rPr>
                    <w:rFonts w:ascii="Cambria Math" w:eastAsia="SimSun" w:hAnsi="Cambria Math" w:cs="Times New Roman"/>
                    <w:b/>
                    <w:sz w:val="21"/>
                    <w:szCs w:val="21"/>
                  </w:rPr>
                </m:ctrlPr>
              </m:sSubPr>
              <m:e>
                <m:r>
                  <m:rPr>
                    <m:sty m:val="b"/>
                  </m:rPr>
                  <w:rPr>
                    <w:rFonts w:ascii="Cambria Math" w:eastAsia="SimSun" w:hAnsi="Cambria Math" w:cs="Times New Roman"/>
                    <w:sz w:val="21"/>
                    <w:szCs w:val="21"/>
                  </w:rPr>
                  <m:t>Y</m:t>
                </m:r>
              </m:e>
              <m:sub>
                <m:r>
                  <m:rPr>
                    <m:sty m:val="b"/>
                  </m:rPr>
                  <w:rPr>
                    <w:rFonts w:ascii="Cambria Math" w:eastAsia="SimSun" w:hAnsi="Cambria Math" w:cs="Times New Roman"/>
                    <w:sz w:val="21"/>
                    <w:szCs w:val="21"/>
                  </w:rPr>
                  <m:t>s</m:t>
                </m:r>
              </m:sub>
            </m:sSub>
            <m:ctrlPr>
              <w:rPr>
                <w:rFonts w:ascii="Cambria Math" w:eastAsia="SimSun" w:hAnsi="Cambria Math" w:cs="Times New Roman"/>
                <w:b/>
                <w:sz w:val="21"/>
                <w:szCs w:val="21"/>
              </w:rPr>
            </m:ctrlPr>
          </m:e>
        </m:d>
      </m:oMath>
      <w:r w:rsidRPr="00105FFE">
        <w:rPr>
          <w:rFonts w:ascii="Times New Roman" w:eastAsia="SimSun" w:hAnsi="Times New Roman" w:cs="Times New Roman"/>
          <w:b/>
          <w:sz w:val="21"/>
          <w:szCs w:val="21"/>
          <w:lang w:eastAsia="zh-CN"/>
        </w:rPr>
        <w:t xml:space="preserve"> </w:t>
      </w:r>
      <w:r w:rsidRPr="00105FFE">
        <w:rPr>
          <w:rFonts w:ascii="Times New Roman" w:eastAsia="SimSun" w:hAnsi="Times New Roman" w:cs="Times New Roman"/>
          <w:b/>
          <w:color w:val="000000"/>
          <w:sz w:val="21"/>
          <w:szCs w:val="21"/>
        </w:rPr>
        <w:t>PDCCH monitoring combinations.</w:t>
      </w:r>
    </w:p>
    <w:p w14:paraId="510184C4" w14:textId="77777777" w:rsidR="00105FFE" w:rsidRPr="00105FFE" w:rsidRDefault="00105FFE" w:rsidP="00105FFE">
      <w:pPr>
        <w:autoSpaceDE w:val="0"/>
        <w:autoSpaceDN w:val="0"/>
        <w:adjustRightInd w:val="0"/>
        <w:snapToGrid w:val="0"/>
        <w:spacing w:after="0" w:line="260" w:lineRule="auto"/>
        <w:jc w:val="left"/>
        <w:rPr>
          <w:rFonts w:ascii="Times New Roman" w:eastAsia="SimSun" w:hAnsi="Times New Roman" w:cs="Times New Roman"/>
          <w:b/>
          <w:color w:val="000000"/>
          <w:sz w:val="21"/>
          <w:szCs w:val="21"/>
        </w:rPr>
      </w:pPr>
    </w:p>
    <w:p w14:paraId="424F2579" w14:textId="77777777" w:rsidR="00105FFE" w:rsidRPr="00105FFE" w:rsidRDefault="00105FFE" w:rsidP="00105FFE">
      <w:pPr>
        <w:autoSpaceDE w:val="0"/>
        <w:autoSpaceDN w:val="0"/>
        <w:adjustRightInd w:val="0"/>
        <w:snapToGrid w:val="0"/>
        <w:spacing w:after="0" w:line="260" w:lineRule="auto"/>
        <w:jc w:val="left"/>
        <w:rPr>
          <w:rFonts w:ascii="Times New Roman" w:eastAsia="SimSun" w:hAnsi="Times New Roman" w:cs="Times New Roman"/>
          <w:b/>
          <w:color w:val="000000"/>
          <w:sz w:val="21"/>
          <w:szCs w:val="21"/>
        </w:rPr>
      </w:pPr>
      <w:r w:rsidRPr="00105FFE">
        <w:rPr>
          <w:rFonts w:ascii="Times New Roman" w:eastAsia="SimSun" w:hAnsi="Times New Roman" w:cs="Times New Roman"/>
          <w:b/>
          <w:szCs w:val="20"/>
          <w:highlight w:val="yellow"/>
          <w:u w:val="single"/>
        </w:rPr>
        <w:t>Proposal A2-6.2</w:t>
      </w:r>
      <w:r w:rsidRPr="00105FFE">
        <w:rPr>
          <w:rFonts w:ascii="Times New Roman" w:eastAsia="SimSun" w:hAnsi="Times New Roman" w:cs="Times New Roman"/>
          <w:b/>
          <w:szCs w:val="20"/>
        </w:rPr>
        <w:t xml:space="preserve">: </w:t>
      </w:r>
      <w:r w:rsidRPr="00105FFE">
        <w:rPr>
          <w:rFonts w:ascii="Times New Roman" w:eastAsia="SimSun" w:hAnsi="Times New Roman" w:cs="Times New Roman"/>
          <w:b/>
          <w:color w:val="000000"/>
          <w:sz w:val="21"/>
          <w:szCs w:val="21"/>
        </w:rPr>
        <w:t xml:space="preserve">SSSG switching is restricted to SSSGs that correspond to the same </w:t>
      </w:r>
      <m:oMath>
        <m:d>
          <m:dPr>
            <m:ctrlPr>
              <w:rPr>
                <w:rFonts w:ascii="Cambria Math" w:eastAsia="SimSun" w:hAnsi="Cambria Math" w:cs="Times New Roman"/>
                <w:b/>
                <w:sz w:val="21"/>
                <w:szCs w:val="21"/>
                <w:lang w:eastAsia="zh-CN"/>
              </w:rPr>
            </m:ctrlPr>
          </m:dPr>
          <m:e>
            <m:sSub>
              <m:sSubPr>
                <m:ctrlPr>
                  <w:rPr>
                    <w:rFonts w:ascii="Cambria Math" w:eastAsia="SimSun" w:hAnsi="Cambria Math" w:cs="Times New Roman"/>
                    <w:b/>
                    <w:sz w:val="21"/>
                    <w:szCs w:val="21"/>
                  </w:rPr>
                </m:ctrlPr>
              </m:sSubPr>
              <m:e>
                <m:r>
                  <m:rPr>
                    <m:sty m:val="b"/>
                  </m:rPr>
                  <w:rPr>
                    <w:rFonts w:ascii="Cambria Math" w:eastAsia="SimSun" w:hAnsi="Cambria Math" w:cs="Times New Roman"/>
                    <w:sz w:val="21"/>
                    <w:szCs w:val="21"/>
                  </w:rPr>
                  <m:t>X</m:t>
                </m:r>
              </m:e>
              <m:sub>
                <m:r>
                  <m:rPr>
                    <m:sty m:val="b"/>
                  </m:rPr>
                  <w:rPr>
                    <w:rFonts w:ascii="Cambria Math" w:eastAsia="SimSun" w:hAnsi="Cambria Math" w:cs="Times New Roman"/>
                    <w:sz w:val="21"/>
                    <w:szCs w:val="21"/>
                  </w:rPr>
                  <m:t>s</m:t>
                </m:r>
              </m:sub>
            </m:sSub>
            <m:r>
              <m:rPr>
                <m:sty m:val="b"/>
              </m:rPr>
              <w:rPr>
                <w:rFonts w:ascii="Cambria Math" w:eastAsia="SimSun" w:hAnsi="Cambria Math" w:cs="Times New Roman"/>
                <w:sz w:val="21"/>
                <w:szCs w:val="21"/>
              </w:rPr>
              <m:t>,</m:t>
            </m:r>
            <m:sSub>
              <m:sSubPr>
                <m:ctrlPr>
                  <w:rPr>
                    <w:rFonts w:ascii="Cambria Math" w:eastAsia="SimSun" w:hAnsi="Cambria Math" w:cs="Times New Roman"/>
                    <w:b/>
                    <w:sz w:val="21"/>
                    <w:szCs w:val="21"/>
                  </w:rPr>
                </m:ctrlPr>
              </m:sSubPr>
              <m:e>
                <m:r>
                  <m:rPr>
                    <m:sty m:val="b"/>
                  </m:rPr>
                  <w:rPr>
                    <w:rFonts w:ascii="Cambria Math" w:eastAsia="SimSun" w:hAnsi="Cambria Math" w:cs="Times New Roman"/>
                    <w:sz w:val="21"/>
                    <w:szCs w:val="21"/>
                  </w:rPr>
                  <m:t>Y</m:t>
                </m:r>
              </m:e>
              <m:sub>
                <m:r>
                  <m:rPr>
                    <m:sty m:val="b"/>
                  </m:rPr>
                  <w:rPr>
                    <w:rFonts w:ascii="Cambria Math" w:eastAsia="SimSun" w:hAnsi="Cambria Math" w:cs="Times New Roman"/>
                    <w:sz w:val="21"/>
                    <w:szCs w:val="21"/>
                  </w:rPr>
                  <m:t>s</m:t>
                </m:r>
              </m:sub>
            </m:sSub>
            <m:ctrlPr>
              <w:rPr>
                <w:rFonts w:ascii="Cambria Math" w:eastAsia="SimSun" w:hAnsi="Cambria Math" w:cs="Times New Roman"/>
                <w:b/>
                <w:sz w:val="21"/>
                <w:szCs w:val="21"/>
              </w:rPr>
            </m:ctrlPr>
          </m:e>
        </m:d>
      </m:oMath>
      <w:r w:rsidRPr="00105FFE">
        <w:rPr>
          <w:rFonts w:ascii="Times New Roman" w:eastAsia="SimSun" w:hAnsi="Times New Roman" w:cs="Times New Roman"/>
          <w:b/>
          <w:sz w:val="21"/>
          <w:szCs w:val="21"/>
          <w:lang w:eastAsia="zh-CN"/>
        </w:rPr>
        <w:t xml:space="preserve"> </w:t>
      </w:r>
      <w:r w:rsidRPr="00105FFE">
        <w:rPr>
          <w:rFonts w:ascii="Times New Roman" w:eastAsia="SimSun" w:hAnsi="Times New Roman" w:cs="Times New Roman"/>
          <w:b/>
          <w:color w:val="000000"/>
          <w:sz w:val="21"/>
          <w:szCs w:val="21"/>
        </w:rPr>
        <w:t>PDCCH monitoring combinations.</w:t>
      </w:r>
    </w:p>
    <w:p w14:paraId="72095337" w14:textId="3CC08C97" w:rsidR="00105FFE" w:rsidRDefault="00105FFE" w:rsidP="000B7CA4"/>
    <w:p w14:paraId="41DE5C3D" w14:textId="567E0AC9" w:rsidR="00105FFE" w:rsidRDefault="00105FFE" w:rsidP="000B7CA4">
      <w:r>
        <w:t>In the same meeting the following working assumption was agreed:</w:t>
      </w:r>
    </w:p>
    <w:p w14:paraId="1795B277" w14:textId="77777777" w:rsidR="00105FFE" w:rsidRPr="00105FFE" w:rsidRDefault="00105FFE" w:rsidP="00105FFE">
      <w:pPr>
        <w:spacing w:after="0" w:line="240" w:lineRule="auto"/>
        <w:ind w:left="567"/>
        <w:jc w:val="left"/>
        <w:rPr>
          <w:rFonts w:ascii="Times" w:eastAsia="Batang" w:hAnsi="Times" w:cs="Times New Roman"/>
          <w:bCs/>
          <w:iCs/>
          <w:color w:val="FF0000"/>
          <w:szCs w:val="20"/>
          <w:lang w:val="en-GB"/>
        </w:rPr>
      </w:pPr>
      <w:r w:rsidRPr="00105FFE">
        <w:rPr>
          <w:rFonts w:ascii="Times" w:eastAsia="Batang" w:hAnsi="Times" w:cs="Times New Roman"/>
          <w:b/>
          <w:szCs w:val="20"/>
          <w:highlight w:val="darkYellow"/>
          <w:u w:val="single"/>
          <w:lang w:val="en-GB"/>
        </w:rPr>
        <w:t>Working assumption</w:t>
      </w:r>
    </w:p>
    <w:p w14:paraId="64EC3E78" w14:textId="77777777" w:rsidR="00105FFE" w:rsidRPr="00105FFE" w:rsidRDefault="00105FFE" w:rsidP="00105FFE">
      <w:pPr>
        <w:spacing w:after="0" w:line="240" w:lineRule="auto"/>
        <w:ind w:left="567"/>
        <w:jc w:val="left"/>
        <w:rPr>
          <w:rFonts w:ascii="Times" w:eastAsia="Batang" w:hAnsi="Times" w:cs="Times New Roman"/>
          <w:szCs w:val="20"/>
          <w:lang w:val="en-GB"/>
        </w:rPr>
      </w:pPr>
      <w:r w:rsidRPr="00105FFE">
        <w:rPr>
          <w:rFonts w:ascii="Times" w:eastAsia="Batang" w:hAnsi="Times" w:cs="Times New Roman"/>
          <w:bCs/>
          <w:iCs/>
          <w:szCs w:val="20"/>
          <w:lang w:val="en-GB"/>
        </w:rPr>
        <w:t xml:space="preserve">For the purpose of BD/CCE budget determination for PDCCH monitoring for </w:t>
      </w:r>
      <m:oMath>
        <m:r>
          <w:rPr>
            <w:rFonts w:ascii="Cambria Math" w:eastAsia="Batang" w:hAnsi="Cambria Math" w:cs="Times New Roman"/>
            <w:szCs w:val="20"/>
            <w:lang w:val="de-DE"/>
          </w:rPr>
          <m:t>μ</m:t>
        </m:r>
        <m:r>
          <w:rPr>
            <w:rFonts w:ascii="Cambria Math" w:eastAsia="Batang" w:hAnsi="Cambria Math" w:cs="Times New Roman"/>
            <w:szCs w:val="20"/>
            <w:lang w:val="en-GB"/>
          </w:rPr>
          <m:t>=6</m:t>
        </m:r>
      </m:oMath>
      <w:r w:rsidRPr="00105FFE">
        <w:rPr>
          <w:rFonts w:ascii="Times" w:eastAsia="Batang" w:hAnsi="Times" w:cs="Times New Roman"/>
          <w:bCs/>
          <w:iCs/>
          <w:szCs w:val="20"/>
          <w:lang w:val="en-GB"/>
        </w:rPr>
        <w:t xml:space="preserve">, </w:t>
      </w:r>
      <w:r w:rsidRPr="00105FFE">
        <w:rPr>
          <w:rFonts w:ascii="Times" w:eastAsia="Batang" w:hAnsi="Times" w:cs="Times New Roman"/>
          <w:szCs w:val="20"/>
          <w:lang w:val="en-GB"/>
        </w:rPr>
        <w:t xml:space="preserve">if more than one of the PDCCH monitoring </w:t>
      </w:r>
      <m:oMath>
        <m:sSub>
          <m:sSubPr>
            <m:ctrlPr>
              <w:rPr>
                <w:rFonts w:ascii="Cambria Math" w:eastAsia="Batang" w:hAnsi="Cambria Math" w:cs="Times New Roman"/>
                <w:szCs w:val="20"/>
                <w:lang w:val="en-GB"/>
              </w:rPr>
            </m:ctrlPr>
          </m:sSubPr>
          <m:e>
            <m:r>
              <m:rPr>
                <m:sty m:val="p"/>
              </m:rPr>
              <w:rPr>
                <w:rFonts w:ascii="Cambria Math" w:eastAsia="Batang" w:hAnsi="Cambria Math" w:cs="Times New Roman"/>
                <w:szCs w:val="20"/>
                <w:lang w:val="en-GB"/>
              </w:rPr>
              <m:t>(X</m:t>
            </m:r>
          </m:e>
          <m:sub>
            <m:r>
              <m:rPr>
                <m:sty m:val="p"/>
              </m:rPr>
              <w:rPr>
                <w:rFonts w:ascii="Cambria Math" w:eastAsia="Batang" w:hAnsi="Cambria Math" w:cs="Times New Roman"/>
                <w:szCs w:val="20"/>
                <w:lang w:val="en-GB"/>
              </w:rPr>
              <m:t>s</m:t>
            </m:r>
          </m:sub>
        </m:sSub>
        <m:r>
          <m:rPr>
            <m:sty m:val="p"/>
          </m:rPr>
          <w:rPr>
            <w:rFonts w:ascii="Cambria Math" w:eastAsia="Batang" w:hAnsi="Cambria Math" w:cs="Times New Roman"/>
            <w:szCs w:val="20"/>
            <w:lang w:val="en-GB"/>
          </w:rPr>
          <m:t>,</m:t>
        </m:r>
        <m:sSub>
          <m:sSubPr>
            <m:ctrlPr>
              <w:rPr>
                <w:rFonts w:ascii="Cambria Math" w:eastAsia="Batang" w:hAnsi="Cambria Math" w:cs="Times New Roman"/>
                <w:szCs w:val="20"/>
                <w:lang w:val="en-GB"/>
              </w:rPr>
            </m:ctrlPr>
          </m:sSubPr>
          <m:e>
            <m:r>
              <m:rPr>
                <m:sty m:val="p"/>
              </m:rPr>
              <w:rPr>
                <w:rFonts w:ascii="Cambria Math" w:eastAsia="Batang" w:hAnsi="Cambria Math" w:cs="Times New Roman"/>
                <w:szCs w:val="20"/>
                <w:lang w:val="en-GB"/>
              </w:rPr>
              <m:t>Y</m:t>
            </m:r>
          </m:e>
          <m:sub>
            <m:r>
              <m:rPr>
                <m:sty m:val="p"/>
              </m:rPr>
              <w:rPr>
                <w:rFonts w:ascii="Cambria Math" w:eastAsia="Batang" w:hAnsi="Cambria Math" w:cs="Times New Roman"/>
                <w:szCs w:val="20"/>
                <w:lang w:val="en-GB"/>
              </w:rPr>
              <m:t>s</m:t>
            </m:r>
          </m:sub>
        </m:sSub>
        <m:r>
          <m:rPr>
            <m:sty m:val="p"/>
          </m:rPr>
          <w:rPr>
            <w:rFonts w:ascii="Cambria Math" w:eastAsia="Batang" w:hAnsi="Cambria Math" w:cs="Times New Roman"/>
            <w:szCs w:val="20"/>
            <w:lang w:val="en-GB"/>
          </w:rPr>
          <m:t>)</m:t>
        </m:r>
      </m:oMath>
      <w:r w:rsidRPr="00105FFE">
        <w:rPr>
          <w:rFonts w:ascii="Times" w:eastAsia="Batang" w:hAnsi="Times" w:cs="Times New Roman"/>
          <w:szCs w:val="20"/>
          <w:lang w:val="en-GB"/>
        </w:rPr>
        <w:t xml:space="preserve"> capability combinations supported by a UE comply with all configured search space sets, then the UE selects X</w:t>
      </w:r>
      <w:r w:rsidRPr="00105FFE">
        <w:rPr>
          <w:rFonts w:ascii="Times" w:eastAsia="Batang" w:hAnsi="Times" w:cs="Times New Roman"/>
          <w:szCs w:val="20"/>
          <w:vertAlign w:val="subscript"/>
          <w:lang w:val="en-GB"/>
        </w:rPr>
        <w:t>s</w:t>
      </w:r>
      <w:r w:rsidRPr="00105FFE">
        <w:rPr>
          <w:rFonts w:ascii="Times" w:eastAsia="Batang" w:hAnsi="Times" w:cs="Times New Roman"/>
          <w:szCs w:val="20"/>
          <w:lang w:val="en-GB"/>
        </w:rPr>
        <w:t xml:space="preserve"> and thereby </w:t>
      </w:r>
      <m:oMath>
        <m:sSubSup>
          <m:sSubSupPr>
            <m:ctrlPr>
              <w:rPr>
                <w:rFonts w:ascii="Cambria Math" w:eastAsia="Batang" w:hAnsi="Cambria Math" w:cs="Times New Roman"/>
                <w:szCs w:val="20"/>
                <w:lang w:val="de-DE"/>
              </w:rPr>
            </m:ctrlPr>
          </m:sSubSupPr>
          <m:e>
            <m:r>
              <w:rPr>
                <w:rFonts w:ascii="Cambria Math" w:eastAsia="Batang" w:hAnsi="Cambria Math" w:cs="Times New Roman"/>
                <w:szCs w:val="20"/>
                <w:lang w:val="de-DE"/>
              </w:rPr>
              <m:t>M</m:t>
            </m:r>
          </m:e>
          <m:sub>
            <m:r>
              <m:rPr>
                <m:sty m:val="p"/>
              </m:rPr>
              <w:rPr>
                <w:rFonts w:ascii="Cambria Math" w:eastAsia="Batang" w:hAnsi="Cambria Math" w:cs="Times New Roman"/>
                <w:szCs w:val="20"/>
                <w:lang w:val="en-GB"/>
              </w:rPr>
              <m:t>PDCCH</m:t>
            </m:r>
          </m:sub>
          <m:sup>
            <m:r>
              <w:rPr>
                <w:rFonts w:ascii="Cambria Math" w:eastAsia="Batang" w:hAnsi="Cambria Math" w:cs="Times New Roman"/>
                <w:szCs w:val="20"/>
                <w:lang w:val="de-DE"/>
              </w:rPr>
              <m:t>max</m:t>
            </m:r>
            <m:r>
              <m:rPr>
                <m:sty m:val="p"/>
              </m:rPr>
              <w:rPr>
                <w:rFonts w:ascii="Cambria Math" w:eastAsia="Batang" w:hAnsi="Cambria Math" w:cs="Times New Roman"/>
                <w:szCs w:val="20"/>
                <w:lang w:val="en-GB"/>
              </w:rPr>
              <m:t>,</m:t>
            </m:r>
            <m:d>
              <m:dPr>
                <m:ctrlPr>
                  <w:rPr>
                    <w:rFonts w:ascii="Cambria Math" w:eastAsia="Batang" w:hAnsi="Cambria Math" w:cs="Times New Roman"/>
                    <w:szCs w:val="20"/>
                    <w:lang w:val="de-DE"/>
                  </w:rPr>
                </m:ctrlPr>
              </m:dPr>
              <m:e>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X</m:t>
                    </m:r>
                  </m:e>
                  <m:sub>
                    <m:r>
                      <w:rPr>
                        <w:rFonts w:ascii="Cambria Math" w:eastAsia="Batang" w:hAnsi="Cambria Math" w:cs="Times New Roman"/>
                        <w:szCs w:val="20"/>
                        <w:lang w:val="de-DE"/>
                      </w:rPr>
                      <m:t>s</m:t>
                    </m:r>
                  </m:sub>
                </m:sSub>
                <m:r>
                  <m:rPr>
                    <m:sty m:val="p"/>
                  </m:rPr>
                  <w:rPr>
                    <w:rFonts w:ascii="Cambria Math" w:eastAsia="Batang" w:hAnsi="Cambria Math" w:cs="Times New Roman"/>
                    <w:szCs w:val="20"/>
                    <w:lang w:val="en-GB"/>
                  </w:rPr>
                  <m:t>,</m:t>
                </m:r>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Y</m:t>
                    </m:r>
                  </m:e>
                  <m:sub>
                    <m:r>
                      <w:rPr>
                        <w:rFonts w:ascii="Cambria Math" w:eastAsia="Batang" w:hAnsi="Cambria Math" w:cs="Times New Roman"/>
                        <w:szCs w:val="20"/>
                        <w:lang w:val="de-DE"/>
                      </w:rPr>
                      <m:t>s</m:t>
                    </m:r>
                  </m:sub>
                </m:sSub>
              </m:e>
            </m:d>
            <m:r>
              <m:rPr>
                <m:sty m:val="p"/>
              </m:rPr>
              <w:rPr>
                <w:rFonts w:ascii="Cambria Math" w:eastAsia="Batang" w:hAnsi="Cambria Math" w:cs="Times New Roman"/>
                <w:szCs w:val="20"/>
                <w:lang w:val="en-GB"/>
              </w:rPr>
              <m:t>,</m:t>
            </m:r>
            <m:r>
              <w:rPr>
                <w:rFonts w:ascii="Cambria Math" w:eastAsia="Batang" w:hAnsi="Cambria Math" w:cs="Times New Roman"/>
                <w:szCs w:val="20"/>
                <w:lang w:val="de-DE"/>
              </w:rPr>
              <m:t>μ</m:t>
            </m:r>
          </m:sup>
        </m:sSubSup>
      </m:oMath>
      <w:r w:rsidRPr="00105FFE">
        <w:rPr>
          <w:rFonts w:ascii="Times" w:eastAsia="Batang" w:hAnsi="Times" w:cs="Times New Roman"/>
          <w:szCs w:val="20"/>
          <w:lang w:val="en-GB"/>
        </w:rPr>
        <w:t xml:space="preserve"> and </w:t>
      </w:r>
      <m:oMath>
        <m:sSubSup>
          <m:sSubSupPr>
            <m:ctrlPr>
              <w:rPr>
                <w:rFonts w:ascii="Cambria Math" w:eastAsia="Batang" w:hAnsi="Cambria Math" w:cs="Times New Roman"/>
                <w:szCs w:val="20"/>
                <w:lang w:val="de-DE"/>
              </w:rPr>
            </m:ctrlPr>
          </m:sSubSupPr>
          <m:e>
            <m:r>
              <w:rPr>
                <w:rFonts w:ascii="Cambria Math" w:eastAsia="Batang" w:hAnsi="Cambria Math" w:cs="Times New Roman"/>
                <w:szCs w:val="20"/>
                <w:lang w:val="de-DE"/>
              </w:rPr>
              <m:t>C</m:t>
            </m:r>
          </m:e>
          <m:sub>
            <m:r>
              <m:rPr>
                <m:sty m:val="p"/>
              </m:rPr>
              <w:rPr>
                <w:rFonts w:ascii="Cambria Math" w:eastAsia="Batang" w:hAnsi="Cambria Math" w:cs="Times New Roman"/>
                <w:szCs w:val="20"/>
                <w:lang w:val="en-GB"/>
              </w:rPr>
              <m:t>PDCCH</m:t>
            </m:r>
          </m:sub>
          <m:sup>
            <m:r>
              <w:rPr>
                <w:rFonts w:ascii="Cambria Math" w:eastAsia="Batang" w:hAnsi="Cambria Math" w:cs="Times New Roman"/>
                <w:szCs w:val="20"/>
                <w:lang w:val="de-DE"/>
              </w:rPr>
              <m:t>max</m:t>
            </m:r>
            <m:r>
              <m:rPr>
                <m:sty m:val="p"/>
              </m:rPr>
              <w:rPr>
                <w:rFonts w:ascii="Cambria Math" w:eastAsia="Batang" w:hAnsi="Cambria Math" w:cs="Times New Roman"/>
                <w:szCs w:val="20"/>
                <w:lang w:val="en-GB"/>
              </w:rPr>
              <m:t>,</m:t>
            </m:r>
            <m:d>
              <m:dPr>
                <m:ctrlPr>
                  <w:rPr>
                    <w:rFonts w:ascii="Cambria Math" w:eastAsia="Batang" w:hAnsi="Cambria Math" w:cs="Times New Roman"/>
                    <w:szCs w:val="20"/>
                    <w:lang w:val="de-DE"/>
                  </w:rPr>
                </m:ctrlPr>
              </m:dPr>
              <m:e>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X</m:t>
                    </m:r>
                  </m:e>
                  <m:sub>
                    <m:r>
                      <w:rPr>
                        <w:rFonts w:ascii="Cambria Math" w:eastAsia="Batang" w:hAnsi="Cambria Math" w:cs="Times New Roman"/>
                        <w:szCs w:val="20"/>
                        <w:lang w:val="de-DE"/>
                      </w:rPr>
                      <m:t>s</m:t>
                    </m:r>
                  </m:sub>
                </m:sSub>
                <m:r>
                  <m:rPr>
                    <m:sty m:val="p"/>
                  </m:rPr>
                  <w:rPr>
                    <w:rFonts w:ascii="Cambria Math" w:eastAsia="Batang" w:hAnsi="Cambria Math" w:cs="Times New Roman"/>
                    <w:szCs w:val="20"/>
                    <w:lang w:val="en-GB"/>
                  </w:rPr>
                  <m:t>,</m:t>
                </m:r>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Y</m:t>
                    </m:r>
                  </m:e>
                  <m:sub>
                    <m:r>
                      <w:rPr>
                        <w:rFonts w:ascii="Cambria Math" w:eastAsia="Batang" w:hAnsi="Cambria Math" w:cs="Times New Roman"/>
                        <w:szCs w:val="20"/>
                        <w:lang w:val="de-DE"/>
                      </w:rPr>
                      <m:t>s</m:t>
                    </m:r>
                  </m:sub>
                </m:sSub>
              </m:e>
            </m:d>
            <m:r>
              <m:rPr>
                <m:sty m:val="p"/>
              </m:rPr>
              <w:rPr>
                <w:rFonts w:ascii="Cambria Math" w:eastAsia="Batang" w:hAnsi="Cambria Math" w:cs="Times New Roman"/>
                <w:szCs w:val="20"/>
                <w:lang w:val="en-GB"/>
              </w:rPr>
              <m:t>,</m:t>
            </m:r>
            <m:r>
              <w:rPr>
                <w:rFonts w:ascii="Cambria Math" w:eastAsia="Batang" w:hAnsi="Cambria Math" w:cs="Times New Roman"/>
                <w:szCs w:val="20"/>
                <w:lang w:val="de-DE"/>
              </w:rPr>
              <m:t>μ</m:t>
            </m:r>
          </m:sup>
        </m:sSubSup>
      </m:oMath>
      <w:r w:rsidRPr="00105FFE">
        <w:rPr>
          <w:rFonts w:ascii="Times" w:eastAsia="Batang" w:hAnsi="Times" w:cs="Times New Roman"/>
          <w:szCs w:val="20"/>
          <w:lang w:val="en-GB"/>
        </w:rPr>
        <w:t xml:space="preserve"> values corresponding to the complying combination with the largest </w:t>
      </w:r>
      <m:oMath>
        <m:sSubSup>
          <m:sSubSupPr>
            <m:ctrlPr>
              <w:rPr>
                <w:rFonts w:ascii="Cambria Math" w:eastAsia="Batang" w:hAnsi="Cambria Math" w:cs="Times New Roman"/>
                <w:szCs w:val="20"/>
                <w:lang w:val="de-DE"/>
              </w:rPr>
            </m:ctrlPr>
          </m:sSubSupPr>
          <m:e>
            <m:r>
              <w:rPr>
                <w:rFonts w:ascii="Cambria Math" w:eastAsia="Batang" w:hAnsi="Cambria Math" w:cs="Times New Roman"/>
                <w:szCs w:val="20"/>
                <w:lang w:val="de-DE"/>
              </w:rPr>
              <m:t>M</m:t>
            </m:r>
          </m:e>
          <m:sub>
            <m:r>
              <m:rPr>
                <m:sty m:val="p"/>
              </m:rPr>
              <w:rPr>
                <w:rFonts w:ascii="Cambria Math" w:eastAsia="Batang" w:hAnsi="Cambria Math" w:cs="Times New Roman"/>
                <w:szCs w:val="20"/>
                <w:lang w:val="en-GB"/>
              </w:rPr>
              <m:t>PDCCH</m:t>
            </m:r>
          </m:sub>
          <m:sup>
            <m:r>
              <w:rPr>
                <w:rFonts w:ascii="Cambria Math" w:eastAsia="Batang" w:hAnsi="Cambria Math" w:cs="Times New Roman"/>
                <w:szCs w:val="20"/>
                <w:lang w:val="de-DE"/>
              </w:rPr>
              <m:t>max</m:t>
            </m:r>
            <m:r>
              <m:rPr>
                <m:sty m:val="p"/>
              </m:rPr>
              <w:rPr>
                <w:rFonts w:ascii="Cambria Math" w:eastAsia="Batang" w:hAnsi="Cambria Math" w:cs="Times New Roman"/>
                <w:szCs w:val="20"/>
                <w:lang w:val="en-GB"/>
              </w:rPr>
              <m:t>,</m:t>
            </m:r>
            <m:d>
              <m:dPr>
                <m:ctrlPr>
                  <w:rPr>
                    <w:rFonts w:ascii="Cambria Math" w:eastAsia="Batang" w:hAnsi="Cambria Math" w:cs="Times New Roman"/>
                    <w:szCs w:val="20"/>
                    <w:lang w:val="de-DE"/>
                  </w:rPr>
                </m:ctrlPr>
              </m:dPr>
              <m:e>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X</m:t>
                    </m:r>
                  </m:e>
                  <m:sub>
                    <m:r>
                      <w:rPr>
                        <w:rFonts w:ascii="Cambria Math" w:eastAsia="Batang" w:hAnsi="Cambria Math" w:cs="Times New Roman"/>
                        <w:szCs w:val="20"/>
                        <w:lang w:val="de-DE"/>
                      </w:rPr>
                      <m:t>s</m:t>
                    </m:r>
                  </m:sub>
                </m:sSub>
                <m:r>
                  <m:rPr>
                    <m:sty m:val="p"/>
                  </m:rPr>
                  <w:rPr>
                    <w:rFonts w:ascii="Cambria Math" w:eastAsia="Batang" w:hAnsi="Cambria Math" w:cs="Times New Roman"/>
                    <w:szCs w:val="20"/>
                    <w:lang w:val="en-GB"/>
                  </w:rPr>
                  <m:t>,</m:t>
                </m:r>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Y</m:t>
                    </m:r>
                  </m:e>
                  <m:sub>
                    <m:r>
                      <w:rPr>
                        <w:rFonts w:ascii="Cambria Math" w:eastAsia="Batang" w:hAnsi="Cambria Math" w:cs="Times New Roman"/>
                        <w:szCs w:val="20"/>
                        <w:lang w:val="de-DE"/>
                      </w:rPr>
                      <m:t>s</m:t>
                    </m:r>
                  </m:sub>
                </m:sSub>
              </m:e>
            </m:d>
            <m:r>
              <m:rPr>
                <m:sty m:val="p"/>
              </m:rPr>
              <w:rPr>
                <w:rFonts w:ascii="Cambria Math" w:eastAsia="Batang" w:hAnsi="Cambria Math" w:cs="Times New Roman"/>
                <w:szCs w:val="20"/>
                <w:lang w:val="en-GB"/>
              </w:rPr>
              <m:t>,</m:t>
            </m:r>
            <m:r>
              <w:rPr>
                <w:rFonts w:ascii="Cambria Math" w:eastAsia="Batang" w:hAnsi="Cambria Math" w:cs="Times New Roman"/>
                <w:szCs w:val="20"/>
                <w:lang w:val="de-DE"/>
              </w:rPr>
              <m:t>μ</m:t>
            </m:r>
          </m:sup>
        </m:sSubSup>
      </m:oMath>
      <w:r w:rsidRPr="00105FFE">
        <w:rPr>
          <w:rFonts w:ascii="Times" w:eastAsia="Batang" w:hAnsi="Times" w:cs="Times New Roman"/>
          <w:szCs w:val="20"/>
          <w:lang w:val="en-GB"/>
        </w:rPr>
        <w:t xml:space="preserve"> and </w:t>
      </w:r>
      <m:oMath>
        <m:sSubSup>
          <m:sSubSupPr>
            <m:ctrlPr>
              <w:rPr>
                <w:rFonts w:ascii="Cambria Math" w:eastAsia="Batang" w:hAnsi="Cambria Math" w:cs="Times New Roman"/>
                <w:szCs w:val="20"/>
                <w:lang w:val="de-DE"/>
              </w:rPr>
            </m:ctrlPr>
          </m:sSubSupPr>
          <m:e>
            <m:r>
              <w:rPr>
                <w:rFonts w:ascii="Cambria Math" w:eastAsia="Batang" w:hAnsi="Cambria Math" w:cs="Times New Roman"/>
                <w:szCs w:val="20"/>
                <w:lang w:val="de-DE"/>
              </w:rPr>
              <m:t>C</m:t>
            </m:r>
          </m:e>
          <m:sub>
            <m:r>
              <m:rPr>
                <m:sty m:val="p"/>
              </m:rPr>
              <w:rPr>
                <w:rFonts w:ascii="Cambria Math" w:eastAsia="Batang" w:hAnsi="Cambria Math" w:cs="Times New Roman"/>
                <w:szCs w:val="20"/>
                <w:lang w:val="en-GB"/>
              </w:rPr>
              <m:t>PDCCH</m:t>
            </m:r>
          </m:sub>
          <m:sup>
            <m:r>
              <w:rPr>
                <w:rFonts w:ascii="Cambria Math" w:eastAsia="Batang" w:hAnsi="Cambria Math" w:cs="Times New Roman"/>
                <w:szCs w:val="20"/>
                <w:lang w:val="de-DE"/>
              </w:rPr>
              <m:t>max</m:t>
            </m:r>
            <m:r>
              <m:rPr>
                <m:sty m:val="p"/>
              </m:rPr>
              <w:rPr>
                <w:rFonts w:ascii="Cambria Math" w:eastAsia="Batang" w:hAnsi="Cambria Math" w:cs="Times New Roman"/>
                <w:szCs w:val="20"/>
                <w:lang w:val="en-GB"/>
              </w:rPr>
              <m:t>,</m:t>
            </m:r>
            <m:d>
              <m:dPr>
                <m:ctrlPr>
                  <w:rPr>
                    <w:rFonts w:ascii="Cambria Math" w:eastAsia="Batang" w:hAnsi="Cambria Math" w:cs="Times New Roman"/>
                    <w:szCs w:val="20"/>
                    <w:lang w:val="de-DE"/>
                  </w:rPr>
                </m:ctrlPr>
              </m:dPr>
              <m:e>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X</m:t>
                    </m:r>
                  </m:e>
                  <m:sub>
                    <m:r>
                      <w:rPr>
                        <w:rFonts w:ascii="Cambria Math" w:eastAsia="Batang" w:hAnsi="Cambria Math" w:cs="Times New Roman"/>
                        <w:szCs w:val="20"/>
                        <w:lang w:val="de-DE"/>
                      </w:rPr>
                      <m:t>s</m:t>
                    </m:r>
                  </m:sub>
                </m:sSub>
                <m:r>
                  <m:rPr>
                    <m:sty m:val="p"/>
                  </m:rPr>
                  <w:rPr>
                    <w:rFonts w:ascii="Cambria Math" w:eastAsia="Batang" w:hAnsi="Cambria Math" w:cs="Times New Roman"/>
                    <w:szCs w:val="20"/>
                    <w:lang w:val="en-GB"/>
                  </w:rPr>
                  <m:t>,</m:t>
                </m:r>
                <m:sSub>
                  <m:sSubPr>
                    <m:ctrlPr>
                      <w:rPr>
                        <w:rFonts w:ascii="Cambria Math" w:eastAsia="Batang" w:hAnsi="Cambria Math" w:cs="Times New Roman"/>
                        <w:szCs w:val="20"/>
                        <w:lang w:val="de-DE"/>
                      </w:rPr>
                    </m:ctrlPr>
                  </m:sSubPr>
                  <m:e>
                    <m:r>
                      <w:rPr>
                        <w:rFonts w:ascii="Cambria Math" w:eastAsia="Batang" w:hAnsi="Cambria Math" w:cs="Times New Roman"/>
                        <w:szCs w:val="20"/>
                        <w:lang w:val="de-DE"/>
                      </w:rPr>
                      <m:t>Y</m:t>
                    </m:r>
                  </m:e>
                  <m:sub>
                    <m:r>
                      <w:rPr>
                        <w:rFonts w:ascii="Cambria Math" w:eastAsia="Batang" w:hAnsi="Cambria Math" w:cs="Times New Roman"/>
                        <w:szCs w:val="20"/>
                        <w:lang w:val="de-DE"/>
                      </w:rPr>
                      <m:t>s</m:t>
                    </m:r>
                  </m:sub>
                </m:sSub>
              </m:e>
            </m:d>
            <m:r>
              <m:rPr>
                <m:sty m:val="p"/>
              </m:rPr>
              <w:rPr>
                <w:rFonts w:ascii="Cambria Math" w:eastAsia="Batang" w:hAnsi="Cambria Math" w:cs="Times New Roman"/>
                <w:szCs w:val="20"/>
                <w:lang w:val="en-GB"/>
              </w:rPr>
              <m:t>,</m:t>
            </m:r>
            <m:r>
              <w:rPr>
                <w:rFonts w:ascii="Cambria Math" w:eastAsia="Batang" w:hAnsi="Cambria Math" w:cs="Times New Roman"/>
                <w:szCs w:val="20"/>
                <w:lang w:val="de-DE"/>
              </w:rPr>
              <m:t>μ</m:t>
            </m:r>
          </m:sup>
        </m:sSubSup>
      </m:oMath>
      <w:r w:rsidRPr="00105FFE">
        <w:rPr>
          <w:rFonts w:ascii="Times" w:eastAsia="Batang" w:hAnsi="Times" w:cs="Times New Roman"/>
          <w:szCs w:val="20"/>
          <w:lang w:val="en-GB"/>
        </w:rPr>
        <w:t xml:space="preserve"> values.</w:t>
      </w:r>
    </w:p>
    <w:p w14:paraId="5625671F" w14:textId="77777777" w:rsidR="00105FFE" w:rsidRPr="00105FFE" w:rsidRDefault="00105FFE" w:rsidP="00105FFE">
      <w:pPr>
        <w:spacing w:after="0" w:line="240" w:lineRule="auto"/>
        <w:ind w:left="567"/>
        <w:jc w:val="left"/>
        <w:rPr>
          <w:rFonts w:ascii="Times" w:eastAsia="Batang" w:hAnsi="Times" w:cs="Times New Roman"/>
          <w:bCs/>
          <w:szCs w:val="20"/>
          <w:lang w:val="en-GB" w:eastAsia="zh-CN"/>
        </w:rPr>
      </w:pPr>
      <w:r w:rsidRPr="00105FFE">
        <w:rPr>
          <w:rFonts w:ascii="Times" w:eastAsia="Batang" w:hAnsi="Times" w:cs="Times New Roman"/>
          <w:bCs/>
          <w:iCs/>
          <w:szCs w:val="20"/>
          <w:lang w:val="en-GB"/>
        </w:rPr>
        <w:t xml:space="preserve">Note1: This determination of </w:t>
      </w:r>
      <w:r w:rsidRPr="00105FFE">
        <w:rPr>
          <w:rFonts w:ascii="Times" w:eastAsia="Batang" w:hAnsi="Times" w:cs="Times New Roman"/>
          <w:szCs w:val="20"/>
          <w:lang w:val="en-GB"/>
        </w:rPr>
        <w:t>X</w:t>
      </w:r>
      <w:r w:rsidRPr="00105FFE">
        <w:rPr>
          <w:rFonts w:ascii="Times" w:eastAsia="Batang" w:hAnsi="Times" w:cs="Times New Roman"/>
          <w:szCs w:val="20"/>
          <w:vertAlign w:val="subscript"/>
          <w:lang w:val="en-GB"/>
        </w:rPr>
        <w:t>s</w:t>
      </w:r>
      <w:r w:rsidRPr="00105FFE">
        <w:rPr>
          <w:rFonts w:ascii="Times" w:eastAsia="Yu Mincho" w:hAnsi="Times" w:cs="Times New Roman"/>
          <w:bCs/>
          <w:iCs/>
          <w:szCs w:val="20"/>
          <w:lang w:val="en-GB"/>
        </w:rPr>
        <w:t xml:space="preserve"> may be independent of the size of </w:t>
      </w:r>
      <w:r w:rsidRPr="00105FFE">
        <w:rPr>
          <w:rFonts w:ascii="Times" w:eastAsia="Batang" w:hAnsi="Times" w:cs="Times New Roman"/>
          <w:bCs/>
          <w:i/>
          <w:iCs/>
          <w:szCs w:val="20"/>
          <w:lang w:val="en-GB" w:eastAsia="zh-CN"/>
        </w:rPr>
        <w:t>monitoringSlotsWithinSlotGroup</w:t>
      </w:r>
      <w:r w:rsidRPr="00105FFE">
        <w:rPr>
          <w:rFonts w:ascii="Times" w:eastAsia="Batang" w:hAnsi="Times" w:cs="Times New Roman"/>
          <w:bCs/>
          <w:szCs w:val="20"/>
          <w:lang w:val="en-GB" w:eastAsia="zh-CN"/>
        </w:rPr>
        <w:t xml:space="preserve"> discussed in the context of search space configuration</w:t>
      </w:r>
    </w:p>
    <w:p w14:paraId="3C70A7D2" w14:textId="11308D80" w:rsidR="00105FFE" w:rsidRDefault="00105FFE" w:rsidP="000B7CA4"/>
    <w:p w14:paraId="0BDE6D03" w14:textId="50B48F5A" w:rsidR="00935405" w:rsidRDefault="00935405" w:rsidP="000B7CA4">
      <w:r>
        <w:t>Some companies expressed a concern that if SSs within one SSSG comply with a certain Xs and SSs within SSG2 comply with a different Xs, then after an SSSG switch dropping rules will need to be re</w:t>
      </w:r>
      <w:r w:rsidR="00457961">
        <w:t>-</w:t>
      </w:r>
      <w:r>
        <w:t>evaluated, thus complicating switching. However, we don't view this as a valid issue. According to the above working assumption, there is only one Xs value corresponding to a BWP. The WA says that "</w:t>
      </w:r>
      <w:r>
        <w:rPr>
          <w:rFonts w:ascii="Times" w:eastAsia="Batang" w:hAnsi="Times" w:cs="Times New Roman"/>
          <w:szCs w:val="20"/>
          <w:lang w:val="en-GB"/>
        </w:rPr>
        <w:t xml:space="preserve">if </w:t>
      </w:r>
      <w:r w:rsidRPr="00105FFE">
        <w:rPr>
          <w:rFonts w:ascii="Times" w:eastAsia="Batang" w:hAnsi="Times" w:cs="Times New Roman"/>
          <w:szCs w:val="20"/>
          <w:lang w:val="en-GB"/>
        </w:rPr>
        <w:t xml:space="preserve">more than one of the PDCCH monitoring </w:t>
      </w:r>
      <m:oMath>
        <m:sSub>
          <m:sSubPr>
            <m:ctrlPr>
              <w:rPr>
                <w:rFonts w:ascii="Cambria Math" w:eastAsia="Batang" w:hAnsi="Cambria Math" w:cs="Times New Roman"/>
                <w:szCs w:val="20"/>
                <w:lang w:val="en-GB"/>
              </w:rPr>
            </m:ctrlPr>
          </m:sSubPr>
          <m:e>
            <m:r>
              <m:rPr>
                <m:sty m:val="p"/>
              </m:rPr>
              <w:rPr>
                <w:rFonts w:ascii="Cambria Math" w:eastAsia="Batang" w:hAnsi="Cambria Math" w:cs="Times New Roman"/>
                <w:szCs w:val="20"/>
                <w:lang w:val="en-GB"/>
              </w:rPr>
              <m:t>(X</m:t>
            </m:r>
          </m:e>
          <m:sub>
            <m:r>
              <m:rPr>
                <m:sty m:val="p"/>
              </m:rPr>
              <w:rPr>
                <w:rFonts w:ascii="Cambria Math" w:eastAsia="Batang" w:hAnsi="Cambria Math" w:cs="Times New Roman"/>
                <w:szCs w:val="20"/>
                <w:lang w:val="en-GB"/>
              </w:rPr>
              <m:t>s</m:t>
            </m:r>
          </m:sub>
        </m:sSub>
        <m:r>
          <m:rPr>
            <m:sty m:val="p"/>
          </m:rPr>
          <w:rPr>
            <w:rFonts w:ascii="Cambria Math" w:eastAsia="Batang" w:hAnsi="Cambria Math" w:cs="Times New Roman"/>
            <w:szCs w:val="20"/>
            <w:lang w:val="en-GB"/>
          </w:rPr>
          <m:t>,</m:t>
        </m:r>
        <m:sSub>
          <m:sSubPr>
            <m:ctrlPr>
              <w:rPr>
                <w:rFonts w:ascii="Cambria Math" w:eastAsia="Batang" w:hAnsi="Cambria Math" w:cs="Times New Roman"/>
                <w:szCs w:val="20"/>
                <w:lang w:val="en-GB"/>
              </w:rPr>
            </m:ctrlPr>
          </m:sSubPr>
          <m:e>
            <m:r>
              <m:rPr>
                <m:sty m:val="p"/>
              </m:rPr>
              <w:rPr>
                <w:rFonts w:ascii="Cambria Math" w:eastAsia="Batang" w:hAnsi="Cambria Math" w:cs="Times New Roman"/>
                <w:szCs w:val="20"/>
                <w:lang w:val="en-GB"/>
              </w:rPr>
              <m:t>Y</m:t>
            </m:r>
          </m:e>
          <m:sub>
            <m:r>
              <m:rPr>
                <m:sty m:val="p"/>
              </m:rPr>
              <w:rPr>
                <w:rFonts w:ascii="Cambria Math" w:eastAsia="Batang" w:hAnsi="Cambria Math" w:cs="Times New Roman"/>
                <w:szCs w:val="20"/>
                <w:lang w:val="en-GB"/>
              </w:rPr>
              <m:t>s</m:t>
            </m:r>
          </m:sub>
        </m:sSub>
        <m:r>
          <m:rPr>
            <m:sty m:val="p"/>
          </m:rPr>
          <w:rPr>
            <w:rFonts w:ascii="Cambria Math" w:eastAsia="Batang" w:hAnsi="Cambria Math" w:cs="Times New Roman"/>
            <w:szCs w:val="20"/>
            <w:lang w:val="en-GB"/>
          </w:rPr>
          <m:t>)</m:t>
        </m:r>
      </m:oMath>
      <w:r w:rsidRPr="00105FFE">
        <w:rPr>
          <w:rFonts w:ascii="Times" w:eastAsia="Batang" w:hAnsi="Times" w:cs="Times New Roman"/>
          <w:szCs w:val="20"/>
          <w:lang w:val="en-GB"/>
        </w:rPr>
        <w:t xml:space="preserve"> capability combinations supported by a UE comply with </w:t>
      </w:r>
      <w:r w:rsidRPr="00105FFE">
        <w:rPr>
          <w:rFonts w:ascii="Times" w:eastAsia="Batang" w:hAnsi="Times" w:cs="Times New Roman"/>
          <w:szCs w:val="20"/>
          <w:highlight w:val="yellow"/>
          <w:lang w:val="en-GB"/>
        </w:rPr>
        <w:t>all configured search space sets</w:t>
      </w:r>
      <w:r>
        <w:rPr>
          <w:rFonts w:ascii="Times" w:eastAsia="Batang" w:hAnsi="Times" w:cs="Times New Roman"/>
          <w:szCs w:val="20"/>
          <w:lang w:val="en-GB"/>
        </w:rPr>
        <w:t xml:space="preserve">" </w:t>
      </w:r>
      <w:r w:rsidRPr="00935405">
        <w:t>then the UE selects a single Xs for the purpose of BD/CCE budget determination.</w:t>
      </w:r>
      <w:r>
        <w:t xml:space="preserve"> This means that the dropping evaluation is independent of which SSSG is active. Based on this, Proposal A2-6.1 is invalid, and further, there is no need to agree to A2-6.2 </w:t>
      </w:r>
      <w:proofErr w:type="gramStart"/>
      <w:r>
        <w:t>in light of</w:t>
      </w:r>
      <w:proofErr w:type="gramEnd"/>
      <w:r>
        <w:t xml:space="preserve"> the working assumption.</w:t>
      </w:r>
    </w:p>
    <w:p w14:paraId="7F56496C" w14:textId="7FA47DD6" w:rsidR="00935405" w:rsidRDefault="00935405" w:rsidP="00595F0B">
      <w:pPr>
        <w:pStyle w:val="Observation"/>
      </w:pPr>
      <w:bookmarkStart w:id="22" w:name="_Toc100593709"/>
      <w:bookmarkStart w:id="23" w:name="_Toc101638738"/>
      <w:r>
        <w:t xml:space="preserve">It is not necessary to agree on Proposal A2-6.1 or A2-6.2. </w:t>
      </w:r>
      <w:r w:rsidR="00595F0B">
        <w:t>Proposal A2-6.2 is implied by the working assumption from the last meeting.</w:t>
      </w:r>
      <w:bookmarkEnd w:id="22"/>
      <w:bookmarkEnd w:id="23"/>
    </w:p>
    <w:p w14:paraId="7A2EDFAA" w14:textId="637E7623" w:rsidR="00394451" w:rsidRPr="00CE0424" w:rsidRDefault="00394451" w:rsidP="00394451">
      <w:pPr>
        <w:pStyle w:val="Heading1"/>
      </w:pPr>
      <w:bookmarkStart w:id="24" w:name="_Toc67653048"/>
      <w:bookmarkStart w:id="25" w:name="_Toc86845016"/>
      <w:r w:rsidRPr="00CE0424">
        <w:t>Conclusion</w:t>
      </w:r>
      <w:bookmarkEnd w:id="24"/>
      <w:bookmarkEnd w:id="25"/>
    </w:p>
    <w:p w14:paraId="07ADF468" w14:textId="77B4CD0F" w:rsidR="00595F0B" w:rsidRDefault="00595F0B" w:rsidP="00394451">
      <w:pPr>
        <w:pStyle w:val="BodyText"/>
      </w:pPr>
      <w:r>
        <w:t>In this paper we observe the following:</w:t>
      </w:r>
    </w:p>
    <w:p w14:paraId="60B06DB7" w14:textId="77777777" w:rsidR="00457961" w:rsidRDefault="00595F0B">
      <w:pPr>
        <w:pStyle w:val="TOC1"/>
        <w:tabs>
          <w:tab w:val="left" w:pos="1701"/>
        </w:tabs>
        <w:rPr>
          <w:rFonts w:asciiTheme="minorHAnsi" w:eastAsiaTheme="minorEastAsia" w:hAnsiTheme="minorHAnsi" w:cstheme="minorBidi"/>
          <w:szCs w:val="22"/>
          <w:lang w:val="en-US" w:eastAsia="en-US"/>
        </w:rPr>
      </w:pPr>
      <w:r w:rsidRPr="00595F0B">
        <w:rPr>
          <w:rFonts w:ascii="Arial" w:hAnsi="Arial" w:cs="Arial"/>
          <w:b/>
          <w:bCs/>
        </w:rPr>
        <w:fldChar w:fldCharType="begin"/>
      </w:r>
      <w:r w:rsidRPr="00595F0B">
        <w:rPr>
          <w:rFonts w:ascii="Arial" w:hAnsi="Arial" w:cs="Arial"/>
          <w:b/>
          <w:bCs/>
        </w:rPr>
        <w:instrText xml:space="preserve"> TOC \n \t "Observation,1" </w:instrText>
      </w:r>
      <w:r w:rsidRPr="00595F0B">
        <w:rPr>
          <w:rFonts w:ascii="Arial" w:hAnsi="Arial" w:cs="Arial"/>
          <w:b/>
          <w:bCs/>
        </w:rPr>
        <w:fldChar w:fldCharType="separate"/>
      </w:r>
      <w:r w:rsidR="00457961">
        <w:t>Observation 1</w:t>
      </w:r>
      <w:r w:rsidR="00457961">
        <w:rPr>
          <w:rFonts w:asciiTheme="minorHAnsi" w:eastAsiaTheme="minorEastAsia" w:hAnsiTheme="minorHAnsi" w:cstheme="minorBidi"/>
          <w:szCs w:val="22"/>
          <w:lang w:val="en-US" w:eastAsia="en-US"/>
        </w:rPr>
        <w:tab/>
      </w:r>
      <w:r w:rsidR="00457961">
        <w:t>It is not necessary to agree on Proposal A2-6.1 or A2-6.2. Proposal A2-6.2 is implied by the working assumption from the last meeting.</w:t>
      </w:r>
    </w:p>
    <w:p w14:paraId="6E2BA3E5" w14:textId="6B6DE995" w:rsidR="00595F0B" w:rsidRDefault="00595F0B" w:rsidP="00394451">
      <w:pPr>
        <w:pStyle w:val="BodyText"/>
      </w:pPr>
      <w:r w:rsidRPr="00595F0B">
        <w:rPr>
          <w:rFonts w:cs="Arial"/>
          <w:b/>
          <w:bCs/>
        </w:rPr>
        <w:fldChar w:fldCharType="end"/>
      </w:r>
    </w:p>
    <w:p w14:paraId="31CCC653" w14:textId="70DDCA7C" w:rsidR="00394451" w:rsidRDefault="00394451" w:rsidP="00394451">
      <w:pPr>
        <w:pStyle w:val="BodyText"/>
      </w:pPr>
      <w:r w:rsidRPr="00CE0424">
        <w:t xml:space="preserve">Based on the discussion in </w:t>
      </w:r>
      <w:r>
        <w:t xml:space="preserve">the previous </w:t>
      </w:r>
      <w:r w:rsidRPr="00CE0424">
        <w:t>section</w:t>
      </w:r>
      <w:r>
        <w:t>s</w:t>
      </w:r>
      <w:r w:rsidRPr="00CE0424">
        <w:t xml:space="preserve"> we propose the following:</w:t>
      </w:r>
    </w:p>
    <w:p w14:paraId="42BCAD4F" w14:textId="77777777" w:rsidR="00457961" w:rsidRDefault="006A54A6">
      <w:pPr>
        <w:pStyle w:val="TableofFigures"/>
        <w:tabs>
          <w:tab w:val="right" w:leader="dot" w:pos="9621"/>
        </w:tabs>
        <w:rPr>
          <w:rFonts w:asciiTheme="minorHAnsi" w:eastAsiaTheme="minorEastAsia" w:hAnsiTheme="minorHAnsi"/>
          <w:b w:val="0"/>
          <w:noProof/>
          <w:sz w:val="22"/>
          <w:lang w:eastAsia="en-US"/>
        </w:rPr>
      </w:pPr>
      <w:r w:rsidRPr="006A54A6">
        <w:rPr>
          <w:bCs/>
          <w:sz w:val="22"/>
        </w:rPr>
        <w:fldChar w:fldCharType="begin"/>
      </w:r>
      <w:r w:rsidRPr="006A54A6">
        <w:rPr>
          <w:bCs/>
          <w:sz w:val="22"/>
        </w:rPr>
        <w:instrText xml:space="preserve"> TOC \n \h \z \t "Proposal" \c </w:instrText>
      </w:r>
      <w:r w:rsidRPr="006A54A6">
        <w:rPr>
          <w:bCs/>
          <w:sz w:val="22"/>
        </w:rPr>
        <w:fldChar w:fldCharType="separate"/>
      </w:r>
      <w:hyperlink w:anchor="_Toc101638739" w:history="1">
        <w:r w:rsidR="00457961" w:rsidRPr="0039477D">
          <w:rPr>
            <w:rStyle w:val="Hyperlink"/>
            <w:noProof/>
            <w:lang w:val="en-GB"/>
          </w:rPr>
          <w:t>Proposal 1</w:t>
        </w:r>
        <w:r w:rsidR="00457961">
          <w:rPr>
            <w:rFonts w:asciiTheme="minorHAnsi" w:eastAsiaTheme="minorEastAsia" w:hAnsiTheme="minorHAnsi"/>
            <w:b w:val="0"/>
            <w:noProof/>
            <w:sz w:val="22"/>
            <w:lang w:eastAsia="en-US"/>
          </w:rPr>
          <w:tab/>
        </w:r>
        <w:r w:rsidR="00457961" w:rsidRPr="0039477D">
          <w:rPr>
            <w:rStyle w:val="Hyperlink"/>
            <w:noProof/>
            <w:lang w:val="en-GB"/>
          </w:rPr>
          <w:t xml:space="preserve">Add parameter </w:t>
        </w:r>
        <w:r w:rsidR="00457961" w:rsidRPr="0039477D">
          <w:rPr>
            <w:rStyle w:val="Hyperlink"/>
            <w:i/>
            <w:iCs/>
            <w:noProof/>
            <w:lang w:val="en-GB"/>
          </w:rPr>
          <w:t>pdcch-BlindDetectionCA-CombIndicator-r17</w:t>
        </w:r>
        <w:r w:rsidR="00457961" w:rsidRPr="0039477D">
          <w:rPr>
            <w:rStyle w:val="Hyperlink"/>
            <w:noProof/>
            <w:lang w:val="en-GB"/>
          </w:rPr>
          <w:t xml:space="preserve"> to the updated RRC parameter spreadsheet which will be sent to RAN2 in an LS during RAN1#109-e.</w:t>
        </w:r>
      </w:hyperlink>
    </w:p>
    <w:p w14:paraId="5B5177B4"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0" w:history="1">
        <w:r w:rsidR="00457961" w:rsidRPr="0039477D">
          <w:rPr>
            <w:rStyle w:val="Hyperlink"/>
            <w:noProof/>
          </w:rPr>
          <w:t>Proposal 2</w:t>
        </w:r>
        <w:r w:rsidR="00457961">
          <w:rPr>
            <w:rFonts w:asciiTheme="minorHAnsi" w:eastAsiaTheme="minorEastAsia" w:hAnsiTheme="minorHAnsi"/>
            <w:b w:val="0"/>
            <w:noProof/>
            <w:sz w:val="22"/>
            <w:lang w:eastAsia="en-US"/>
          </w:rPr>
          <w:tab/>
        </w:r>
        <w:r w:rsidR="00457961" w:rsidRPr="0039477D">
          <w:rPr>
            <w:rStyle w:val="Hyperlink"/>
            <w:noProof/>
          </w:rPr>
          <w:t>Update the formulas in 38.213 Section 10.1 that provide the allocation of the BD/CCE budget over multiple-serving cells (</w:t>
        </w:r>
        <m:oMath>
          <m:r>
            <m:rPr>
              <m:sty m:val="bi"/>
            </m:rPr>
            <w:rPr>
              <w:rStyle w:val="Hyperlink"/>
              <w:rFonts w:ascii="Cambria Math" w:hAnsi="Cambria Math"/>
              <w:noProof/>
            </w:rPr>
            <m:t>M</m:t>
          </m:r>
          <m:r>
            <m:rPr>
              <m:sty m:val="b"/>
            </m:rPr>
            <w:rPr>
              <w:rStyle w:val="Hyperlink"/>
              <w:rFonts w:ascii="Cambria Math" w:hAnsi="Cambria Math"/>
              <w:noProof/>
            </w:rPr>
            <m:t>PDCCHtotal,</m:t>
          </m:r>
          <m:r>
            <m:rPr>
              <m:sty m:val="bi"/>
            </m:rPr>
            <w:rPr>
              <w:rStyle w:val="Hyperlink"/>
              <w:rFonts w:ascii="Cambria Math" w:hAnsi="Cambria Math"/>
              <w:noProof/>
            </w:rPr>
            <m:t>Xs</m:t>
          </m:r>
          <m:r>
            <m:rPr>
              <m:sty m:val="b"/>
            </m:rPr>
            <w:rPr>
              <w:rStyle w:val="Hyperlink"/>
              <w:rFonts w:ascii="Cambria Math" w:hAnsi="Cambria Math"/>
              <w:noProof/>
            </w:rPr>
            <m:t>,</m:t>
          </m:r>
          <m:r>
            <m:rPr>
              <m:sty m:val="bi"/>
            </m:rPr>
            <w:rPr>
              <w:rStyle w:val="Hyperlink"/>
              <w:rFonts w:ascii="Cambria Math" w:hAnsi="Cambria Math"/>
              <w:noProof/>
            </w:rPr>
            <m:t>μ</m:t>
          </m:r>
        </m:oMath>
        <w:r w:rsidR="00457961" w:rsidRPr="0039477D">
          <w:rPr>
            <w:rStyle w:val="Hyperlink"/>
            <w:noProof/>
          </w:rPr>
          <w:t xml:space="preserve"> and </w:t>
        </w:r>
        <m:oMath>
          <m:r>
            <m:rPr>
              <m:sty m:val="bi"/>
            </m:rPr>
            <w:rPr>
              <w:rStyle w:val="Hyperlink"/>
              <w:rFonts w:ascii="Cambria Math" w:hAnsi="Cambria Math"/>
              <w:noProof/>
            </w:rPr>
            <m:t>C</m:t>
          </m:r>
          <m:r>
            <m:rPr>
              <m:sty m:val="b"/>
            </m:rPr>
            <w:rPr>
              <w:rStyle w:val="Hyperlink"/>
              <w:rFonts w:ascii="Cambria Math" w:hAnsi="Cambria Math"/>
              <w:noProof/>
            </w:rPr>
            <m:t>PDCCHtotal,</m:t>
          </m:r>
          <m:r>
            <m:rPr>
              <m:sty m:val="bi"/>
            </m:rPr>
            <w:rPr>
              <w:rStyle w:val="Hyperlink"/>
              <w:rFonts w:ascii="Cambria Math" w:hAnsi="Cambria Math"/>
              <w:noProof/>
            </w:rPr>
            <m:t>Xs</m:t>
          </m:r>
          <m:r>
            <m:rPr>
              <m:sty m:val="b"/>
            </m:rPr>
            <w:rPr>
              <w:rStyle w:val="Hyperlink"/>
              <w:rFonts w:ascii="Cambria Math" w:hAnsi="Cambria Math"/>
              <w:noProof/>
            </w:rPr>
            <m:t>,</m:t>
          </m:r>
          <m:r>
            <m:rPr>
              <m:sty m:val="bi"/>
            </m:rPr>
            <w:rPr>
              <w:rStyle w:val="Hyperlink"/>
              <w:rFonts w:ascii="Cambria Math" w:hAnsi="Cambria Math"/>
              <w:noProof/>
            </w:rPr>
            <m:t>μ</m:t>
          </m:r>
        </m:oMath>
        <w:r w:rsidR="00457961" w:rsidRPr="0039477D">
          <w:rPr>
            <w:rStyle w:val="Hyperlink"/>
            <w:noProof/>
          </w:rPr>
          <w:t xml:space="preserve">) to account for the reported capability parameter </w:t>
        </w:r>
        <w:r w:rsidR="00457961" w:rsidRPr="0039477D">
          <w:rPr>
            <w:rStyle w:val="Hyperlink"/>
            <w:i/>
            <w:iCs/>
            <w:noProof/>
            <w:lang w:val="en-GB" w:eastAsia="ja-JP"/>
          </w:rPr>
          <w:t xml:space="preserve">blindDetectFactor-r16 </w:t>
        </w:r>
        <w:r w:rsidR="00457961" w:rsidRPr="0039477D">
          <w:rPr>
            <w:rStyle w:val="Hyperlink"/>
            <w:noProof/>
            <w:lang w:val="en-GB" w:eastAsia="ja-JP"/>
          </w:rPr>
          <w:t xml:space="preserve"> for </w:t>
        </w:r>
        <w:r w:rsidR="00457961" w:rsidRPr="0039477D">
          <w:rPr>
            <w:rStyle w:val="Hyperlink"/>
            <w:noProof/>
          </w:rPr>
          <w:t xml:space="preserve">multi-DCI-based multi-TRP </w:t>
        </w:r>
        <w:r w:rsidR="00457961" w:rsidRPr="0039477D">
          <w:rPr>
            <w:rStyle w:val="Hyperlink"/>
            <w:noProof/>
            <w:lang w:val="en-GB" w:eastAsia="ja-JP"/>
          </w:rPr>
          <w:t>(variable R in 38.213)</w:t>
        </w:r>
        <w:r w:rsidR="00457961" w:rsidRPr="0039477D">
          <w:rPr>
            <w:rStyle w:val="Hyperlink"/>
            <w:noProof/>
          </w:rPr>
          <w:t xml:space="preserve">. Note: The candidate values of </w:t>
        </w:r>
        <w:r w:rsidR="00457961" w:rsidRPr="0039477D">
          <w:rPr>
            <w:rStyle w:val="Hyperlink"/>
            <w:i/>
            <w:iCs/>
            <w:noProof/>
            <w:lang w:val="en-GB" w:eastAsia="ja-JP"/>
          </w:rPr>
          <w:t>blindDetectFactor-r16</w:t>
        </w:r>
        <w:r w:rsidR="00457961" w:rsidRPr="0039477D">
          <w:rPr>
            <w:rStyle w:val="Hyperlink"/>
            <w:noProof/>
            <w:lang w:val="en-GB" w:eastAsia="ja-JP"/>
          </w:rPr>
          <w:t xml:space="preserve"> are R = {1,2} and correspond to FG 16-2a-10.</w:t>
        </w:r>
      </w:hyperlink>
    </w:p>
    <w:p w14:paraId="5F6A2395"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1" w:history="1">
        <w:r w:rsidR="00457961" w:rsidRPr="0039477D">
          <w:rPr>
            <w:rStyle w:val="Hyperlink"/>
            <w:noProof/>
            <w:lang w:val="en-GB"/>
          </w:rPr>
          <w:t>Proposal 3</w:t>
        </w:r>
        <w:r w:rsidR="00457961">
          <w:rPr>
            <w:rFonts w:asciiTheme="minorHAnsi" w:eastAsiaTheme="minorEastAsia" w:hAnsiTheme="minorHAnsi"/>
            <w:b w:val="0"/>
            <w:noProof/>
            <w:sz w:val="22"/>
            <w:lang w:eastAsia="en-US"/>
          </w:rPr>
          <w:tab/>
        </w:r>
        <w:r w:rsidR="00457961" w:rsidRPr="0039477D">
          <w:rPr>
            <w:rStyle w:val="Hyperlink"/>
            <w:noProof/>
            <w:lang w:val="en-GB"/>
          </w:rPr>
          <w:t>Support a common candidate value range [4, 5, …, 16] for the following combinations of UE capability parameters</w:t>
        </w:r>
      </w:hyperlink>
    </w:p>
    <w:p w14:paraId="05E3FA40"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2" w:history="1">
        <w:r w:rsidR="00457961" w:rsidRPr="0039477D">
          <w:rPr>
            <w:rStyle w:val="Hyperlink"/>
            <w:rFonts w:ascii="Symbol" w:hAnsi="Symbol" w:cs="Arial"/>
            <w:noProof/>
            <w:lang w:val="en-GB"/>
          </w:rPr>
          <w:t></w:t>
        </w:r>
        <w:r w:rsidR="00457961">
          <w:rPr>
            <w:rFonts w:asciiTheme="minorHAnsi" w:eastAsiaTheme="minorEastAsia" w:hAnsiTheme="minorHAnsi"/>
            <w:b w:val="0"/>
            <w:noProof/>
            <w:sz w:val="22"/>
            <w:lang w:eastAsia="en-US"/>
          </w:rPr>
          <w:tab/>
        </w:r>
        <w:r w:rsidR="00457961" w:rsidRPr="0039477D">
          <w:rPr>
            <w:rStyle w:val="Hyperlink"/>
            <w:rFonts w:cs="Arial"/>
            <w:noProof/>
            <w:lang w:val="en-GB"/>
          </w:rPr>
          <w:t>Case 4: pdcch-BlindDetectionCAr17</w:t>
        </w:r>
      </w:hyperlink>
    </w:p>
    <w:p w14:paraId="16042B0A"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3" w:history="1">
        <w:r w:rsidR="00457961" w:rsidRPr="0039477D">
          <w:rPr>
            <w:rStyle w:val="Hyperlink"/>
            <w:rFonts w:ascii="Symbol" w:hAnsi="Symbol" w:cs="Arial"/>
            <w:noProof/>
            <w:lang w:val="en-GB"/>
          </w:rPr>
          <w:t></w:t>
        </w:r>
        <w:r w:rsidR="00457961">
          <w:rPr>
            <w:rFonts w:asciiTheme="minorHAnsi" w:eastAsiaTheme="minorEastAsia" w:hAnsiTheme="minorHAnsi"/>
            <w:b w:val="0"/>
            <w:noProof/>
            <w:sz w:val="22"/>
            <w:lang w:eastAsia="en-US"/>
          </w:rPr>
          <w:tab/>
        </w:r>
        <w:r w:rsidR="00457961" w:rsidRPr="0039477D">
          <w:rPr>
            <w:rStyle w:val="Hyperlink"/>
            <w:rFonts w:cs="Arial"/>
            <w:noProof/>
            <w:lang w:val="en-GB"/>
          </w:rPr>
          <w:t>Case 5: pdcch-BlindDetectionCAr17 + pdcch-BlindDetectionCAr15</w:t>
        </w:r>
      </w:hyperlink>
    </w:p>
    <w:p w14:paraId="38F3E48B"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4" w:history="1">
        <w:r w:rsidR="00457961" w:rsidRPr="0039477D">
          <w:rPr>
            <w:rStyle w:val="Hyperlink"/>
            <w:rFonts w:ascii="Symbol" w:hAnsi="Symbol" w:cs="Arial"/>
            <w:noProof/>
            <w:lang w:val="en-GB"/>
          </w:rPr>
          <w:t></w:t>
        </w:r>
        <w:r w:rsidR="00457961">
          <w:rPr>
            <w:rFonts w:asciiTheme="minorHAnsi" w:eastAsiaTheme="minorEastAsia" w:hAnsiTheme="minorHAnsi"/>
            <w:b w:val="0"/>
            <w:noProof/>
            <w:sz w:val="22"/>
            <w:lang w:eastAsia="en-US"/>
          </w:rPr>
          <w:tab/>
        </w:r>
        <w:r w:rsidR="00457961" w:rsidRPr="0039477D">
          <w:rPr>
            <w:rStyle w:val="Hyperlink"/>
            <w:rFonts w:cs="Arial"/>
            <w:noProof/>
            <w:lang w:val="en-GB"/>
          </w:rPr>
          <w:t>Case 6: pdcch-BlindDetectionCAr17 + pdcch-BlindDetectionCAr16</w:t>
        </w:r>
      </w:hyperlink>
    </w:p>
    <w:p w14:paraId="7F936E07"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5" w:history="1">
        <w:r w:rsidR="00457961" w:rsidRPr="0039477D">
          <w:rPr>
            <w:rStyle w:val="Hyperlink"/>
            <w:rFonts w:ascii="Symbol" w:hAnsi="Symbol" w:cs="Arial"/>
            <w:noProof/>
            <w:lang w:val="en-GB"/>
          </w:rPr>
          <w:t></w:t>
        </w:r>
        <w:r w:rsidR="00457961">
          <w:rPr>
            <w:rFonts w:asciiTheme="minorHAnsi" w:eastAsiaTheme="minorEastAsia" w:hAnsiTheme="minorHAnsi"/>
            <w:b w:val="0"/>
            <w:noProof/>
            <w:sz w:val="22"/>
            <w:lang w:eastAsia="en-US"/>
          </w:rPr>
          <w:tab/>
        </w:r>
        <w:r w:rsidR="00457961" w:rsidRPr="0039477D">
          <w:rPr>
            <w:rStyle w:val="Hyperlink"/>
            <w:rFonts w:cs="Arial"/>
            <w:noProof/>
            <w:lang w:val="en-GB"/>
          </w:rPr>
          <w:t xml:space="preserve">Case 7: </w:t>
        </w:r>
        <w:r w:rsidR="00457961" w:rsidRPr="0039477D">
          <w:rPr>
            <w:rStyle w:val="Hyperlink"/>
            <w:rFonts w:eastAsia="Calibri" w:cs="Arial"/>
            <w:noProof/>
            <w:lang w:val="en-GB"/>
          </w:rPr>
          <w:t>pdcch-BlindDetectionCAr17 + pdcch-BlindDetectionCAr16 + pdcch-BlindDetectionCAr15</w:t>
        </w:r>
      </w:hyperlink>
    </w:p>
    <w:p w14:paraId="55F0F1F6"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6" w:history="1">
        <w:r w:rsidR="00457961" w:rsidRPr="0039477D">
          <w:rPr>
            <w:rStyle w:val="Hyperlink"/>
            <w:noProof/>
            <w:lang w:val="en-GB"/>
          </w:rPr>
          <w:t>Proposal 4</w:t>
        </w:r>
        <w:r w:rsidR="00457961">
          <w:rPr>
            <w:rFonts w:asciiTheme="minorHAnsi" w:eastAsiaTheme="minorEastAsia" w:hAnsiTheme="minorHAnsi"/>
            <w:b w:val="0"/>
            <w:noProof/>
            <w:sz w:val="22"/>
            <w:lang w:eastAsia="en-US"/>
          </w:rPr>
          <w:tab/>
        </w:r>
        <w:r w:rsidR="00457961" w:rsidRPr="0039477D">
          <w:rPr>
            <w:rStyle w:val="Hyperlink"/>
            <w:noProof/>
            <w:lang w:val="en-GB"/>
          </w:rPr>
          <w:t>Support a common candidate value range [1, 2, …, 15] for the following UE capability parameters</w:t>
        </w:r>
      </w:hyperlink>
    </w:p>
    <w:p w14:paraId="177F481B"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7" w:history="1">
        <w:r w:rsidR="00457961" w:rsidRPr="0039477D">
          <w:rPr>
            <w:rStyle w:val="Hyperlink"/>
            <w:rFonts w:ascii="Symbol" w:hAnsi="Symbol" w:cs="Arial"/>
            <w:noProof/>
            <w:lang w:val="en-GB"/>
          </w:rPr>
          <w:t></w:t>
        </w:r>
        <w:r w:rsidR="00457961">
          <w:rPr>
            <w:rFonts w:asciiTheme="minorHAnsi" w:eastAsiaTheme="minorEastAsia" w:hAnsiTheme="minorHAnsi"/>
            <w:b w:val="0"/>
            <w:noProof/>
            <w:sz w:val="22"/>
            <w:lang w:eastAsia="en-US"/>
          </w:rPr>
          <w:tab/>
        </w:r>
        <w:r w:rsidR="00457961" w:rsidRPr="0039477D">
          <w:rPr>
            <w:rStyle w:val="Hyperlink"/>
            <w:rFonts w:cs="Arial"/>
            <w:noProof/>
            <w:lang w:val="en-GB"/>
          </w:rPr>
          <w:t>Case 5: pdcch-BlindDetectionCAr17 and pdcch-BlindDetectionCAr15</w:t>
        </w:r>
      </w:hyperlink>
    </w:p>
    <w:p w14:paraId="08FDF034"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8" w:history="1">
        <w:r w:rsidR="00457961" w:rsidRPr="0039477D">
          <w:rPr>
            <w:rStyle w:val="Hyperlink"/>
            <w:rFonts w:ascii="Symbol" w:hAnsi="Symbol" w:cs="Arial"/>
            <w:noProof/>
            <w:lang w:val="en-GB"/>
          </w:rPr>
          <w:t></w:t>
        </w:r>
        <w:r w:rsidR="00457961">
          <w:rPr>
            <w:rFonts w:asciiTheme="minorHAnsi" w:eastAsiaTheme="minorEastAsia" w:hAnsiTheme="minorHAnsi"/>
            <w:b w:val="0"/>
            <w:noProof/>
            <w:sz w:val="22"/>
            <w:lang w:eastAsia="en-US"/>
          </w:rPr>
          <w:tab/>
        </w:r>
        <w:r w:rsidR="00457961" w:rsidRPr="0039477D">
          <w:rPr>
            <w:rStyle w:val="Hyperlink"/>
            <w:rFonts w:cs="Arial"/>
            <w:noProof/>
            <w:lang w:val="en-GB"/>
          </w:rPr>
          <w:t>Case 6: pdcch-BlindDetectionCAr17 and pdcch-BlindDetectionCAr16</w:t>
        </w:r>
      </w:hyperlink>
    </w:p>
    <w:p w14:paraId="10F4BDCE"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49" w:history="1">
        <w:r w:rsidR="00457961" w:rsidRPr="0039477D">
          <w:rPr>
            <w:rStyle w:val="Hyperlink"/>
            <w:rFonts w:ascii="Symbol" w:hAnsi="Symbol" w:cs="Arial"/>
            <w:noProof/>
            <w:lang w:val="en-GB"/>
          </w:rPr>
          <w:t></w:t>
        </w:r>
        <w:r w:rsidR="00457961">
          <w:rPr>
            <w:rFonts w:asciiTheme="minorHAnsi" w:eastAsiaTheme="minorEastAsia" w:hAnsiTheme="minorHAnsi"/>
            <w:b w:val="0"/>
            <w:noProof/>
            <w:sz w:val="22"/>
            <w:lang w:eastAsia="en-US"/>
          </w:rPr>
          <w:tab/>
        </w:r>
        <w:r w:rsidR="00457961" w:rsidRPr="0039477D">
          <w:rPr>
            <w:rStyle w:val="Hyperlink"/>
            <w:rFonts w:cs="Arial"/>
            <w:noProof/>
            <w:lang w:val="en-GB"/>
          </w:rPr>
          <w:t xml:space="preserve">Case 7: </w:t>
        </w:r>
        <w:r w:rsidR="00457961" w:rsidRPr="0039477D">
          <w:rPr>
            <w:rStyle w:val="Hyperlink"/>
            <w:rFonts w:eastAsia="Calibri" w:cs="Arial"/>
            <w:noProof/>
            <w:lang w:val="en-GB"/>
          </w:rPr>
          <w:t>pdcch-BlindDetectionCAr17, pdcch-BlindDetectionCAr16, and pdcch-BlindDetectionCAr15</w:t>
        </w:r>
      </w:hyperlink>
    </w:p>
    <w:p w14:paraId="1822432F"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50" w:history="1">
        <w:r w:rsidR="00457961" w:rsidRPr="0039477D">
          <w:rPr>
            <w:rStyle w:val="Hyperlink"/>
            <w:noProof/>
            <w:lang w:val="en-GB"/>
          </w:rPr>
          <w:t>Proposal 5</w:t>
        </w:r>
        <w:r w:rsidR="00457961">
          <w:rPr>
            <w:rFonts w:asciiTheme="minorHAnsi" w:eastAsiaTheme="minorEastAsia" w:hAnsiTheme="minorHAnsi"/>
            <w:b w:val="0"/>
            <w:noProof/>
            <w:sz w:val="22"/>
            <w:lang w:eastAsia="en-US"/>
          </w:rPr>
          <w:tab/>
        </w:r>
        <w:r w:rsidR="00457961" w:rsidRPr="0039477D">
          <w:rPr>
            <w:rStyle w:val="Hyperlink"/>
            <w:noProof/>
            <w:lang w:val="en-GB"/>
          </w:rPr>
          <w:t>Extend the UE capability framework agreed in RAN1#108-e to the case of NR-DC considering different combinations of Rel-17 (per-slot group) monitoring, Rel-15 (per-slot) monitoring, and Rel-16 (per-span) monitoring within different cell groups.</w:t>
        </w:r>
      </w:hyperlink>
    </w:p>
    <w:p w14:paraId="75781027"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51" w:history="1">
        <w:r w:rsidR="00457961" w:rsidRPr="0039477D">
          <w:rPr>
            <w:rStyle w:val="Hyperlink"/>
            <w:noProof/>
            <w:lang w:val="en-GB"/>
          </w:rPr>
          <w:t>Proposal 6</w:t>
        </w:r>
        <w:r w:rsidR="00457961">
          <w:rPr>
            <w:rFonts w:asciiTheme="minorHAnsi" w:eastAsiaTheme="minorEastAsia" w:hAnsiTheme="minorHAnsi"/>
            <w:b w:val="0"/>
            <w:noProof/>
            <w:sz w:val="22"/>
            <w:lang w:eastAsia="en-US"/>
          </w:rPr>
          <w:tab/>
        </w:r>
        <w:r w:rsidR="00457961" w:rsidRPr="0039477D">
          <w:rPr>
            <w:rStyle w:val="Hyperlink"/>
            <w:noProof/>
            <w:lang w:val="en-GB"/>
          </w:rPr>
          <w:t>Confirm the working assumption from RAN1#108-e with the following revision:</w:t>
        </w:r>
      </w:hyperlink>
    </w:p>
    <w:p w14:paraId="1A109D35"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52" w:history="1">
        <w:r w:rsidR="00457961" w:rsidRPr="0039477D">
          <w:rPr>
            <w:rStyle w:val="Hyperlink"/>
            <w:noProof/>
            <w:lang w:val="en-GB"/>
          </w:rPr>
          <w:t>Proposal 7</w:t>
        </w:r>
        <w:r w:rsidR="00457961">
          <w:rPr>
            <w:rFonts w:asciiTheme="minorHAnsi" w:eastAsiaTheme="minorEastAsia" w:hAnsiTheme="minorHAnsi"/>
            <w:b w:val="0"/>
            <w:noProof/>
            <w:sz w:val="22"/>
            <w:lang w:eastAsia="en-US"/>
          </w:rPr>
          <w:tab/>
        </w:r>
        <w:r w:rsidR="00457961" w:rsidRPr="0039477D">
          <w:rPr>
            <w:rStyle w:val="Hyperlink"/>
            <w:noProof/>
            <w:lang w:val="en-GB"/>
          </w:rPr>
          <w:t>To preserve Rel-15 behavior, it is not supported to restrict all Group (2) search space sets to be located within the same 3-symbol span within a slot.</w:t>
        </w:r>
      </w:hyperlink>
    </w:p>
    <w:p w14:paraId="0A6BC99B" w14:textId="77777777" w:rsidR="00457961" w:rsidRDefault="00CA4C42">
      <w:pPr>
        <w:pStyle w:val="TableofFigures"/>
        <w:tabs>
          <w:tab w:val="right" w:leader="dot" w:pos="9621"/>
        </w:tabs>
        <w:rPr>
          <w:rFonts w:asciiTheme="minorHAnsi" w:eastAsiaTheme="minorEastAsia" w:hAnsiTheme="minorHAnsi"/>
          <w:b w:val="0"/>
          <w:noProof/>
          <w:sz w:val="22"/>
          <w:lang w:eastAsia="en-US"/>
        </w:rPr>
      </w:pPr>
      <w:hyperlink w:anchor="_Toc101638753" w:history="1">
        <w:r w:rsidR="00457961" w:rsidRPr="0039477D">
          <w:rPr>
            <w:rStyle w:val="Hyperlink"/>
            <w:noProof/>
            <w:lang w:val="en-GB"/>
          </w:rPr>
          <w:t>Proposal 8</w:t>
        </w:r>
        <w:r w:rsidR="00457961">
          <w:rPr>
            <w:rFonts w:asciiTheme="minorHAnsi" w:eastAsiaTheme="minorEastAsia" w:hAnsiTheme="minorHAnsi"/>
            <w:b w:val="0"/>
            <w:noProof/>
            <w:sz w:val="22"/>
            <w:lang w:eastAsia="en-US"/>
          </w:rPr>
          <w:tab/>
        </w:r>
        <w:r w:rsidR="00457961" w:rsidRPr="0039477D">
          <w:rPr>
            <w:rStyle w:val="Hyperlink"/>
            <w:noProof/>
            <w:lang w:val="en-GB"/>
          </w:rPr>
          <w:t>Do not support TP#1.</w:t>
        </w:r>
      </w:hyperlink>
    </w:p>
    <w:p w14:paraId="322E8AFD" w14:textId="6422007F" w:rsidR="00394451" w:rsidRPr="00CE0424" w:rsidRDefault="006A54A6" w:rsidP="006A54A6">
      <w:pPr>
        <w:pStyle w:val="BodyText"/>
        <w:rPr>
          <w:b/>
          <w:bCs/>
        </w:rPr>
      </w:pPr>
      <w:r w:rsidRPr="006A54A6">
        <w:rPr>
          <w:rFonts w:ascii="Corbel" w:hAnsi="Corbel"/>
          <w:b/>
          <w:bCs/>
          <w:sz w:val="22"/>
          <w:lang w:eastAsia="en-US"/>
        </w:rPr>
        <w:fldChar w:fldCharType="end"/>
      </w:r>
    </w:p>
    <w:p w14:paraId="3E96C83A" w14:textId="77777777" w:rsidR="00394451" w:rsidRPr="00CE0424" w:rsidRDefault="00394451" w:rsidP="00394451">
      <w:pPr>
        <w:pStyle w:val="Heading1"/>
      </w:pPr>
      <w:bookmarkStart w:id="26" w:name="_In-sequence_SDU_delivery"/>
      <w:bookmarkStart w:id="27" w:name="_Toc67653049"/>
      <w:bookmarkStart w:id="28" w:name="_Toc86845017"/>
      <w:bookmarkEnd w:id="26"/>
      <w:r w:rsidRPr="00CE0424">
        <w:t>References</w:t>
      </w:r>
      <w:bookmarkEnd w:id="27"/>
      <w:bookmarkEnd w:id="28"/>
    </w:p>
    <w:p w14:paraId="7721D53C" w14:textId="1B908F94" w:rsidR="00BB59AD" w:rsidRPr="00457961" w:rsidRDefault="00600182" w:rsidP="007F69B7">
      <w:pPr>
        <w:pStyle w:val="Reference"/>
      </w:pPr>
      <w:bookmarkStart w:id="29" w:name="_Ref90302608"/>
      <w:bookmarkStart w:id="30" w:name="_Ref94793723"/>
      <w:bookmarkStart w:id="31" w:name="_Ref174151459"/>
      <w:bookmarkStart w:id="32" w:name="_Ref189809556"/>
      <w:r w:rsidRPr="00457961">
        <w:t>R1-</w:t>
      </w:r>
      <w:r w:rsidR="00BE4688" w:rsidRPr="00457961">
        <w:t>22</w:t>
      </w:r>
      <w:r w:rsidR="00457961" w:rsidRPr="00457961">
        <w:t>04115</w:t>
      </w:r>
      <w:r w:rsidR="00593B8D" w:rsidRPr="00457961">
        <w:t xml:space="preserve"> "</w:t>
      </w:r>
      <w:r w:rsidR="00EF5A0E" w:rsidRPr="00457961">
        <w:t>UE features for extending current NR operation to 71 GHz,</w:t>
      </w:r>
      <w:r w:rsidR="00593B8D" w:rsidRPr="00457961">
        <w:t>"</w:t>
      </w:r>
      <w:r w:rsidR="00EF5A0E" w:rsidRPr="00457961">
        <w:t xml:space="preserve"> Ericsson</w:t>
      </w:r>
      <w:bookmarkEnd w:id="29"/>
      <w:r w:rsidR="00593B8D" w:rsidRPr="00457961">
        <w:t>, RAN1#10</w:t>
      </w:r>
      <w:r w:rsidR="00293941" w:rsidRPr="00457961">
        <w:t>9</w:t>
      </w:r>
      <w:r w:rsidR="00593B8D" w:rsidRPr="00457961">
        <w:t xml:space="preserve">-e, </w:t>
      </w:r>
      <w:r w:rsidR="00293941" w:rsidRPr="00457961">
        <w:t>May</w:t>
      </w:r>
      <w:r w:rsidR="00593B8D" w:rsidRPr="00457961">
        <w:t xml:space="preserve"> 2022.</w:t>
      </w:r>
      <w:bookmarkEnd w:id="30"/>
    </w:p>
    <w:p w14:paraId="62CC5AE9" w14:textId="6C7E0AF7" w:rsidR="00AF7781" w:rsidRDefault="00AF7781" w:rsidP="007F69B7">
      <w:pPr>
        <w:pStyle w:val="Reference"/>
      </w:pPr>
      <w:bookmarkStart w:id="33" w:name="_Ref95489949"/>
      <w:r>
        <w:t>R1-220</w:t>
      </w:r>
      <w:r w:rsidR="00105FFE">
        <w:t>2713</w:t>
      </w:r>
      <w:r>
        <w:t>, "</w:t>
      </w:r>
      <w:r w:rsidR="00105FFE" w:rsidRPr="00105FFE">
        <w:t xml:space="preserve"> Feature lead summary #4 for B52.6 GHz PDCCH monitoring enhancements</w:t>
      </w:r>
      <w:r>
        <w:t>," Moderator (Lenovo), RAN1#10</w:t>
      </w:r>
      <w:r w:rsidR="00105FFE">
        <w:t>8</w:t>
      </w:r>
      <w:r>
        <w:t xml:space="preserve">-e, </w:t>
      </w:r>
      <w:r w:rsidR="00105FFE">
        <w:t>February</w:t>
      </w:r>
      <w:r>
        <w:t xml:space="preserve"> 2022.</w:t>
      </w:r>
      <w:bookmarkEnd w:id="33"/>
    </w:p>
    <w:p w14:paraId="04633A1B" w14:textId="12F126DF" w:rsidR="00AF7781" w:rsidRDefault="00AF7781" w:rsidP="007F69B7">
      <w:pPr>
        <w:pStyle w:val="Reference"/>
      </w:pPr>
      <w:bookmarkStart w:id="34" w:name="_Ref95490128"/>
      <w:r>
        <w:t>3GPP TS38.213, "Physical layer procedures for control</w:t>
      </w:r>
      <w:r w:rsidRPr="00457961">
        <w:t>," v17.</w:t>
      </w:r>
      <w:r w:rsidR="00457961" w:rsidRPr="00457961">
        <w:t>1</w:t>
      </w:r>
      <w:r w:rsidRPr="00457961">
        <w:t xml:space="preserve">.0, </w:t>
      </w:r>
      <w:r w:rsidR="00457961" w:rsidRPr="00457961">
        <w:t>March</w:t>
      </w:r>
      <w:r>
        <w:t xml:space="preserve"> 202</w:t>
      </w:r>
      <w:r w:rsidR="00457961">
        <w:t>2</w:t>
      </w:r>
      <w:r>
        <w:t>.</w:t>
      </w:r>
      <w:bookmarkEnd w:id="34"/>
    </w:p>
    <w:p w14:paraId="2C0F35A5" w14:textId="372E2E2C" w:rsidR="00016D55" w:rsidRDefault="00016D55" w:rsidP="007F69B7">
      <w:pPr>
        <w:pStyle w:val="Reference"/>
      </w:pPr>
      <w:bookmarkStart w:id="35" w:name="_Ref100326690"/>
      <w:r>
        <w:t>3GPP TS38.306, "</w:t>
      </w:r>
      <w:r w:rsidRPr="00016D55">
        <w:t>User Equipment (UE) radio access capabilities</w:t>
      </w:r>
      <w:r>
        <w:t xml:space="preserve">," </w:t>
      </w:r>
      <w:r w:rsidR="00457961">
        <w:t>v17.0.0</w:t>
      </w:r>
      <w:r>
        <w:t xml:space="preserve">, </w:t>
      </w:r>
      <w:r w:rsidR="00457961">
        <w:t>March</w:t>
      </w:r>
      <w:r>
        <w:t xml:space="preserve"> 202</w:t>
      </w:r>
      <w:r w:rsidR="00457961">
        <w:t>2</w:t>
      </w:r>
      <w:r>
        <w:t>.</w:t>
      </w:r>
      <w:bookmarkEnd w:id="35"/>
    </w:p>
    <w:p w14:paraId="1D098C50" w14:textId="02E3DBB5" w:rsidR="00016D55" w:rsidRDefault="00016D55" w:rsidP="007F69B7">
      <w:pPr>
        <w:pStyle w:val="Reference"/>
      </w:pPr>
      <w:bookmarkStart w:id="36" w:name="_Ref100326700"/>
      <w:r>
        <w:t>3GPP TR38.822, "</w:t>
      </w:r>
      <w:r w:rsidRPr="00016D55">
        <w:t xml:space="preserve">User Equipment (UE) </w:t>
      </w:r>
      <w:r w:rsidRPr="00457961">
        <w:t>feature list," v16.</w:t>
      </w:r>
      <w:r w:rsidR="00457961" w:rsidRPr="00457961">
        <w:t>3</w:t>
      </w:r>
      <w:r w:rsidRPr="00457961">
        <w:t xml:space="preserve">.0, </w:t>
      </w:r>
      <w:r w:rsidR="00457961" w:rsidRPr="00457961">
        <w:t>March</w:t>
      </w:r>
      <w:r w:rsidRPr="00457961">
        <w:t xml:space="preserve"> </w:t>
      </w:r>
      <w:r w:rsidR="00457961" w:rsidRPr="00457961">
        <w:t>2022</w:t>
      </w:r>
      <w:r>
        <w:t>.</w:t>
      </w:r>
      <w:bookmarkEnd w:id="36"/>
    </w:p>
    <w:bookmarkEnd w:id="31"/>
    <w:bookmarkEnd w:id="32"/>
    <w:p w14:paraId="3CD6A434" w14:textId="77777777" w:rsidR="00E3759E" w:rsidRDefault="00E3759E" w:rsidP="00577C11">
      <w:pPr>
        <w:pStyle w:val="Reference"/>
        <w:numPr>
          <w:ilvl w:val="0"/>
          <w:numId w:val="0"/>
        </w:numPr>
        <w:ind w:left="567" w:hanging="567"/>
      </w:pPr>
    </w:p>
    <w:sectPr w:rsidR="00E3759E" w:rsidSect="00721F9C">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DE13D" w14:textId="77777777" w:rsidR="000F6110" w:rsidRDefault="000F6110">
      <w:r>
        <w:separator/>
      </w:r>
    </w:p>
  </w:endnote>
  <w:endnote w:type="continuationSeparator" w:id="0">
    <w:p w14:paraId="00F8F476" w14:textId="77777777" w:rsidR="000F6110" w:rsidRDefault="000F6110">
      <w:r>
        <w:continuationSeparator/>
      </w:r>
    </w:p>
  </w:endnote>
  <w:endnote w:type="continuationNotice" w:id="1">
    <w:p w14:paraId="15BAF395" w14:textId="77777777" w:rsidR="000F6110" w:rsidRDefault="000F6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88E3B" w14:textId="77777777" w:rsidR="000F6110" w:rsidRDefault="000F6110">
      <w:r>
        <w:separator/>
      </w:r>
    </w:p>
  </w:footnote>
  <w:footnote w:type="continuationSeparator" w:id="0">
    <w:p w14:paraId="5D00EB7C" w14:textId="77777777" w:rsidR="000F6110" w:rsidRDefault="000F6110">
      <w:r>
        <w:continuationSeparator/>
      </w:r>
    </w:p>
  </w:footnote>
  <w:footnote w:type="continuationNotice" w:id="1">
    <w:p w14:paraId="2D07B6E2" w14:textId="77777777" w:rsidR="000F6110" w:rsidRDefault="000F61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27697"/>
    <w:multiLevelType w:val="multilevel"/>
    <w:tmpl w:val="AA703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F71E56"/>
    <w:multiLevelType w:val="hybridMultilevel"/>
    <w:tmpl w:val="20FA6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07DC"/>
    <w:multiLevelType w:val="hybridMultilevel"/>
    <w:tmpl w:val="477817B0"/>
    <w:lvl w:ilvl="0" w:tplc="2C32E75C">
      <w:start w:val="1"/>
      <w:numFmt w:val="bullet"/>
      <w:pStyle w:val="TOC8"/>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 w15:restartNumberingAfterBreak="0">
    <w:nsid w:val="1E1A7394"/>
    <w:multiLevelType w:val="hybridMultilevel"/>
    <w:tmpl w:val="6C9C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9F38DB"/>
    <w:multiLevelType w:val="multilevel"/>
    <w:tmpl w:val="F23C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746572"/>
    <w:multiLevelType w:val="multilevel"/>
    <w:tmpl w:val="09FAF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08106C"/>
    <w:multiLevelType w:val="multilevel"/>
    <w:tmpl w:val="442E0E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65084A4"/>
    <w:lvl w:ilvl="0" w:tplc="2ECCD62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5035C"/>
    <w:multiLevelType w:val="hybridMultilevel"/>
    <w:tmpl w:val="1EDC6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3D7B4B"/>
    <w:multiLevelType w:val="hybridMultilevel"/>
    <w:tmpl w:val="73D8AF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76C4B94C">
      <w:start w:val="2"/>
      <w:numFmt w:val="bullet"/>
      <w:lvlText w:val="-"/>
      <w:lvlJc w:val="left"/>
      <w:pPr>
        <w:ind w:left="2160" w:hanging="36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8715CA"/>
    <w:multiLevelType w:val="hybridMultilevel"/>
    <w:tmpl w:val="3E02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0"/>
  </w:num>
  <w:num w:numId="4">
    <w:abstractNumId w:val="26"/>
  </w:num>
  <w:num w:numId="5">
    <w:abstractNumId w:val="27"/>
  </w:num>
  <w:num w:numId="6">
    <w:abstractNumId w:val="28"/>
  </w:num>
  <w:num w:numId="7">
    <w:abstractNumId w:val="11"/>
  </w:num>
  <w:num w:numId="8">
    <w:abstractNumId w:val="15"/>
  </w:num>
  <w:num w:numId="9">
    <w:abstractNumId w:val="5"/>
  </w:num>
  <w:num w:numId="10">
    <w:abstractNumId w:val="32"/>
  </w:num>
  <w:num w:numId="11">
    <w:abstractNumId w:val="19"/>
  </w:num>
  <w:num w:numId="12">
    <w:abstractNumId w:val="30"/>
  </w:num>
  <w:num w:numId="13">
    <w:abstractNumId w:val="3"/>
  </w:num>
  <w:num w:numId="14">
    <w:abstractNumId w:val="7"/>
  </w:num>
  <w:num w:numId="15">
    <w:abstractNumId w:val="25"/>
  </w:num>
  <w:num w:numId="16">
    <w:abstractNumId w:val="2"/>
  </w:num>
  <w:num w:numId="17">
    <w:abstractNumId w:val="9"/>
  </w:num>
  <w:num w:numId="18">
    <w:abstractNumId w:val="31"/>
  </w:num>
  <w:num w:numId="19">
    <w:abstractNumId w:val="21"/>
  </w:num>
  <w:num w:numId="20">
    <w:abstractNumId w:val="8"/>
  </w:num>
  <w:num w:numId="21">
    <w:abstractNumId w:val="22"/>
  </w:num>
  <w:num w:numId="22">
    <w:abstractNumId w:val="4"/>
  </w:num>
  <w:num w:numId="23">
    <w:abstractNumId w:val="13"/>
  </w:num>
  <w:num w:numId="24">
    <w:abstractNumId w:val="12"/>
  </w:num>
  <w:num w:numId="25">
    <w:abstractNumId w:val="29"/>
  </w:num>
  <w:num w:numId="26">
    <w:abstractNumId w:val="17"/>
  </w:num>
  <w:num w:numId="27">
    <w:abstractNumId w:val="10"/>
  </w:num>
  <w:num w:numId="28">
    <w:abstractNumId w:val="33"/>
  </w:num>
  <w:num w:numId="29">
    <w:abstractNumId w:val="23"/>
  </w:num>
  <w:num w:numId="30">
    <w:abstractNumId w:val="6"/>
  </w:num>
  <w:num w:numId="31">
    <w:abstractNumId w:val="20"/>
  </w:num>
  <w:num w:numId="32">
    <w:abstractNumId w:val="14"/>
  </w:num>
  <w:num w:numId="33">
    <w:abstractNumId w:val="1"/>
  </w:num>
  <w:num w:numId="34">
    <w:abstractNumId w:val="16"/>
  </w:num>
  <w:num w:numId="3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B0"/>
    <w:rsid w:val="000006E1"/>
    <w:rsid w:val="00000B91"/>
    <w:rsid w:val="00000D01"/>
    <w:rsid w:val="0000172C"/>
    <w:rsid w:val="00001C60"/>
    <w:rsid w:val="000020B9"/>
    <w:rsid w:val="00002A37"/>
    <w:rsid w:val="00002A73"/>
    <w:rsid w:val="00002B38"/>
    <w:rsid w:val="00002C0C"/>
    <w:rsid w:val="00003764"/>
    <w:rsid w:val="00003CC6"/>
    <w:rsid w:val="000041DA"/>
    <w:rsid w:val="00004311"/>
    <w:rsid w:val="00005281"/>
    <w:rsid w:val="0000564C"/>
    <w:rsid w:val="00005C57"/>
    <w:rsid w:val="00006175"/>
    <w:rsid w:val="0000617E"/>
    <w:rsid w:val="00006359"/>
    <w:rsid w:val="00006446"/>
    <w:rsid w:val="00006464"/>
    <w:rsid w:val="00006896"/>
    <w:rsid w:val="00006A09"/>
    <w:rsid w:val="00007238"/>
    <w:rsid w:val="00007A27"/>
    <w:rsid w:val="00007CDC"/>
    <w:rsid w:val="00007FE6"/>
    <w:rsid w:val="00010463"/>
    <w:rsid w:val="00010C97"/>
    <w:rsid w:val="00011403"/>
    <w:rsid w:val="00011B28"/>
    <w:rsid w:val="00011DEF"/>
    <w:rsid w:val="000123B5"/>
    <w:rsid w:val="00012C3F"/>
    <w:rsid w:val="00013671"/>
    <w:rsid w:val="00013E2A"/>
    <w:rsid w:val="0001424A"/>
    <w:rsid w:val="00014258"/>
    <w:rsid w:val="0001426D"/>
    <w:rsid w:val="000149C8"/>
    <w:rsid w:val="00014B54"/>
    <w:rsid w:val="00015582"/>
    <w:rsid w:val="00015BA5"/>
    <w:rsid w:val="00015D15"/>
    <w:rsid w:val="00015D61"/>
    <w:rsid w:val="000160D3"/>
    <w:rsid w:val="00016351"/>
    <w:rsid w:val="0001641B"/>
    <w:rsid w:val="00016680"/>
    <w:rsid w:val="00016D55"/>
    <w:rsid w:val="00016E27"/>
    <w:rsid w:val="000171DE"/>
    <w:rsid w:val="000172CF"/>
    <w:rsid w:val="00017F45"/>
    <w:rsid w:val="000203B7"/>
    <w:rsid w:val="000208FD"/>
    <w:rsid w:val="00021525"/>
    <w:rsid w:val="000219BC"/>
    <w:rsid w:val="000225C1"/>
    <w:rsid w:val="00022CB1"/>
    <w:rsid w:val="000236CD"/>
    <w:rsid w:val="00023A52"/>
    <w:rsid w:val="0002429E"/>
    <w:rsid w:val="00024336"/>
    <w:rsid w:val="0002505A"/>
    <w:rsid w:val="000254E1"/>
    <w:rsid w:val="0002564D"/>
    <w:rsid w:val="00025E30"/>
    <w:rsid w:val="00025ECA"/>
    <w:rsid w:val="00026E84"/>
    <w:rsid w:val="000279DB"/>
    <w:rsid w:val="000305D4"/>
    <w:rsid w:val="0003158D"/>
    <w:rsid w:val="00031EF1"/>
    <w:rsid w:val="00031F7A"/>
    <w:rsid w:val="0003207B"/>
    <w:rsid w:val="000325B8"/>
    <w:rsid w:val="0003294F"/>
    <w:rsid w:val="00032A35"/>
    <w:rsid w:val="00032B55"/>
    <w:rsid w:val="00033354"/>
    <w:rsid w:val="0003343F"/>
    <w:rsid w:val="00033D45"/>
    <w:rsid w:val="00033DC4"/>
    <w:rsid w:val="000346A1"/>
    <w:rsid w:val="00034C15"/>
    <w:rsid w:val="00034CB4"/>
    <w:rsid w:val="00034E8C"/>
    <w:rsid w:val="00035FA7"/>
    <w:rsid w:val="00036229"/>
    <w:rsid w:val="00036A8A"/>
    <w:rsid w:val="00036BA1"/>
    <w:rsid w:val="00036C61"/>
    <w:rsid w:val="00037FD3"/>
    <w:rsid w:val="0004092B"/>
    <w:rsid w:val="00040D2D"/>
    <w:rsid w:val="00040DD4"/>
    <w:rsid w:val="00041101"/>
    <w:rsid w:val="0004112F"/>
    <w:rsid w:val="00041F89"/>
    <w:rsid w:val="0004227A"/>
    <w:rsid w:val="000422E2"/>
    <w:rsid w:val="00042F22"/>
    <w:rsid w:val="00043525"/>
    <w:rsid w:val="000436B9"/>
    <w:rsid w:val="00043A28"/>
    <w:rsid w:val="00043B88"/>
    <w:rsid w:val="00043C90"/>
    <w:rsid w:val="00043E8E"/>
    <w:rsid w:val="0004448E"/>
    <w:rsid w:val="000444EF"/>
    <w:rsid w:val="000444F6"/>
    <w:rsid w:val="0004499B"/>
    <w:rsid w:val="0004604D"/>
    <w:rsid w:val="0004715E"/>
    <w:rsid w:val="00047C48"/>
    <w:rsid w:val="00047FC3"/>
    <w:rsid w:val="000503BB"/>
    <w:rsid w:val="00050509"/>
    <w:rsid w:val="00050870"/>
    <w:rsid w:val="00051236"/>
    <w:rsid w:val="000513DC"/>
    <w:rsid w:val="00051859"/>
    <w:rsid w:val="00051888"/>
    <w:rsid w:val="00051C2E"/>
    <w:rsid w:val="00051C8E"/>
    <w:rsid w:val="00052546"/>
    <w:rsid w:val="00052884"/>
    <w:rsid w:val="00052A07"/>
    <w:rsid w:val="00052D8A"/>
    <w:rsid w:val="00052F71"/>
    <w:rsid w:val="0005300E"/>
    <w:rsid w:val="000532DF"/>
    <w:rsid w:val="00053422"/>
    <w:rsid w:val="0005344B"/>
    <w:rsid w:val="000534E3"/>
    <w:rsid w:val="0005392E"/>
    <w:rsid w:val="00053B85"/>
    <w:rsid w:val="00053CB1"/>
    <w:rsid w:val="00054065"/>
    <w:rsid w:val="00054FA0"/>
    <w:rsid w:val="00055295"/>
    <w:rsid w:val="0005552C"/>
    <w:rsid w:val="00055AD8"/>
    <w:rsid w:val="00055FC8"/>
    <w:rsid w:val="0005606A"/>
    <w:rsid w:val="00056542"/>
    <w:rsid w:val="00056F26"/>
    <w:rsid w:val="00056F68"/>
    <w:rsid w:val="00057117"/>
    <w:rsid w:val="00057EAB"/>
    <w:rsid w:val="000600F4"/>
    <w:rsid w:val="00060E43"/>
    <w:rsid w:val="00060EE0"/>
    <w:rsid w:val="0006128E"/>
    <w:rsid w:val="00061511"/>
    <w:rsid w:val="000616E7"/>
    <w:rsid w:val="00062169"/>
    <w:rsid w:val="00062390"/>
    <w:rsid w:val="00062621"/>
    <w:rsid w:val="00062779"/>
    <w:rsid w:val="00062CD2"/>
    <w:rsid w:val="0006402B"/>
    <w:rsid w:val="000641D2"/>
    <w:rsid w:val="0006487E"/>
    <w:rsid w:val="00064BA3"/>
    <w:rsid w:val="00065E1A"/>
    <w:rsid w:val="00065F20"/>
    <w:rsid w:val="0006601C"/>
    <w:rsid w:val="000668C8"/>
    <w:rsid w:val="00066BD6"/>
    <w:rsid w:val="00066C5C"/>
    <w:rsid w:val="0007032B"/>
    <w:rsid w:val="00070551"/>
    <w:rsid w:val="00070788"/>
    <w:rsid w:val="00070B2D"/>
    <w:rsid w:val="00072AC6"/>
    <w:rsid w:val="00072C01"/>
    <w:rsid w:val="00073875"/>
    <w:rsid w:val="0007391E"/>
    <w:rsid w:val="00073B59"/>
    <w:rsid w:val="00073CE2"/>
    <w:rsid w:val="0007550E"/>
    <w:rsid w:val="0007552B"/>
    <w:rsid w:val="000758E7"/>
    <w:rsid w:val="00075F91"/>
    <w:rsid w:val="00076309"/>
    <w:rsid w:val="00077635"/>
    <w:rsid w:val="00077BD7"/>
    <w:rsid w:val="00077E5F"/>
    <w:rsid w:val="00077FE7"/>
    <w:rsid w:val="0008036A"/>
    <w:rsid w:val="00081A28"/>
    <w:rsid w:val="00081AE6"/>
    <w:rsid w:val="00082D05"/>
    <w:rsid w:val="000830BC"/>
    <w:rsid w:val="0008380F"/>
    <w:rsid w:val="00084201"/>
    <w:rsid w:val="00084978"/>
    <w:rsid w:val="0008521D"/>
    <w:rsid w:val="00085535"/>
    <w:rsid w:val="0008555D"/>
    <w:rsid w:val="000855EB"/>
    <w:rsid w:val="00085B52"/>
    <w:rsid w:val="000866F2"/>
    <w:rsid w:val="00086C89"/>
    <w:rsid w:val="000870B8"/>
    <w:rsid w:val="0008746D"/>
    <w:rsid w:val="00087D71"/>
    <w:rsid w:val="0009009F"/>
    <w:rsid w:val="000901F5"/>
    <w:rsid w:val="000907F2"/>
    <w:rsid w:val="0009130C"/>
    <w:rsid w:val="00091557"/>
    <w:rsid w:val="00092082"/>
    <w:rsid w:val="000924A3"/>
    <w:rsid w:val="000924C1"/>
    <w:rsid w:val="000924F0"/>
    <w:rsid w:val="000933AF"/>
    <w:rsid w:val="00093474"/>
    <w:rsid w:val="00093532"/>
    <w:rsid w:val="00093AC5"/>
    <w:rsid w:val="00093ADF"/>
    <w:rsid w:val="00093D35"/>
    <w:rsid w:val="00094CDC"/>
    <w:rsid w:val="00094E61"/>
    <w:rsid w:val="0009510F"/>
    <w:rsid w:val="000958E6"/>
    <w:rsid w:val="00096693"/>
    <w:rsid w:val="00096820"/>
    <w:rsid w:val="00096868"/>
    <w:rsid w:val="00096C47"/>
    <w:rsid w:val="000972D2"/>
    <w:rsid w:val="0009739A"/>
    <w:rsid w:val="000974C3"/>
    <w:rsid w:val="000977B6"/>
    <w:rsid w:val="000A0322"/>
    <w:rsid w:val="000A03B5"/>
    <w:rsid w:val="000A1253"/>
    <w:rsid w:val="000A160D"/>
    <w:rsid w:val="000A19B4"/>
    <w:rsid w:val="000A1B7B"/>
    <w:rsid w:val="000A212A"/>
    <w:rsid w:val="000A220A"/>
    <w:rsid w:val="000A29E8"/>
    <w:rsid w:val="000A2C03"/>
    <w:rsid w:val="000A3142"/>
    <w:rsid w:val="000A33F7"/>
    <w:rsid w:val="000A3A5B"/>
    <w:rsid w:val="000A3CA5"/>
    <w:rsid w:val="000A3E38"/>
    <w:rsid w:val="000A4970"/>
    <w:rsid w:val="000A4CBE"/>
    <w:rsid w:val="000A5407"/>
    <w:rsid w:val="000A5554"/>
    <w:rsid w:val="000A5595"/>
    <w:rsid w:val="000A56F2"/>
    <w:rsid w:val="000A5AAB"/>
    <w:rsid w:val="000A5C84"/>
    <w:rsid w:val="000A5F04"/>
    <w:rsid w:val="000A6340"/>
    <w:rsid w:val="000A6BCF"/>
    <w:rsid w:val="000A6C69"/>
    <w:rsid w:val="000A6E0A"/>
    <w:rsid w:val="000A7257"/>
    <w:rsid w:val="000A7976"/>
    <w:rsid w:val="000B0077"/>
    <w:rsid w:val="000B0358"/>
    <w:rsid w:val="000B0E34"/>
    <w:rsid w:val="000B175A"/>
    <w:rsid w:val="000B1B53"/>
    <w:rsid w:val="000B2456"/>
    <w:rsid w:val="000B2719"/>
    <w:rsid w:val="000B2746"/>
    <w:rsid w:val="000B2806"/>
    <w:rsid w:val="000B2CC9"/>
    <w:rsid w:val="000B30A4"/>
    <w:rsid w:val="000B3474"/>
    <w:rsid w:val="000B38DC"/>
    <w:rsid w:val="000B3A8F"/>
    <w:rsid w:val="000B3DB5"/>
    <w:rsid w:val="000B4AB9"/>
    <w:rsid w:val="000B54B9"/>
    <w:rsid w:val="000B57D4"/>
    <w:rsid w:val="000B58C3"/>
    <w:rsid w:val="000B5C59"/>
    <w:rsid w:val="000B61E9"/>
    <w:rsid w:val="000B62E5"/>
    <w:rsid w:val="000B6B99"/>
    <w:rsid w:val="000B6FD6"/>
    <w:rsid w:val="000B7196"/>
    <w:rsid w:val="000B7974"/>
    <w:rsid w:val="000B7A78"/>
    <w:rsid w:val="000B7C72"/>
    <w:rsid w:val="000B7CA4"/>
    <w:rsid w:val="000C02E4"/>
    <w:rsid w:val="000C0615"/>
    <w:rsid w:val="000C0CF8"/>
    <w:rsid w:val="000C0D85"/>
    <w:rsid w:val="000C0FB1"/>
    <w:rsid w:val="000C11F1"/>
    <w:rsid w:val="000C12BE"/>
    <w:rsid w:val="000C165A"/>
    <w:rsid w:val="000C16F8"/>
    <w:rsid w:val="000C1D58"/>
    <w:rsid w:val="000C2E19"/>
    <w:rsid w:val="000C34A7"/>
    <w:rsid w:val="000C3F5B"/>
    <w:rsid w:val="000C3FB2"/>
    <w:rsid w:val="000C425F"/>
    <w:rsid w:val="000C427C"/>
    <w:rsid w:val="000C49F9"/>
    <w:rsid w:val="000C4B9B"/>
    <w:rsid w:val="000C4E5A"/>
    <w:rsid w:val="000C4F1D"/>
    <w:rsid w:val="000C5581"/>
    <w:rsid w:val="000C56B0"/>
    <w:rsid w:val="000C56C6"/>
    <w:rsid w:val="000C5DC7"/>
    <w:rsid w:val="000C62D2"/>
    <w:rsid w:val="000C6502"/>
    <w:rsid w:val="000C6B9A"/>
    <w:rsid w:val="000C6F4E"/>
    <w:rsid w:val="000C7068"/>
    <w:rsid w:val="000C70F7"/>
    <w:rsid w:val="000C74A5"/>
    <w:rsid w:val="000C7A3E"/>
    <w:rsid w:val="000C7B9C"/>
    <w:rsid w:val="000D022C"/>
    <w:rsid w:val="000D0BA2"/>
    <w:rsid w:val="000D0C6B"/>
    <w:rsid w:val="000D0D07"/>
    <w:rsid w:val="000D0F80"/>
    <w:rsid w:val="000D1219"/>
    <w:rsid w:val="000D252D"/>
    <w:rsid w:val="000D30D6"/>
    <w:rsid w:val="000D31E3"/>
    <w:rsid w:val="000D37C0"/>
    <w:rsid w:val="000D3FDD"/>
    <w:rsid w:val="000D4138"/>
    <w:rsid w:val="000D41FE"/>
    <w:rsid w:val="000D4797"/>
    <w:rsid w:val="000D4C1A"/>
    <w:rsid w:val="000D581F"/>
    <w:rsid w:val="000D5873"/>
    <w:rsid w:val="000D5A2D"/>
    <w:rsid w:val="000D5D63"/>
    <w:rsid w:val="000D6031"/>
    <w:rsid w:val="000D6435"/>
    <w:rsid w:val="000D664A"/>
    <w:rsid w:val="000D6E89"/>
    <w:rsid w:val="000D7020"/>
    <w:rsid w:val="000D75C7"/>
    <w:rsid w:val="000D7863"/>
    <w:rsid w:val="000D78D4"/>
    <w:rsid w:val="000D7926"/>
    <w:rsid w:val="000E0527"/>
    <w:rsid w:val="000E0F12"/>
    <w:rsid w:val="000E1124"/>
    <w:rsid w:val="000E12D3"/>
    <w:rsid w:val="000E161B"/>
    <w:rsid w:val="000E197C"/>
    <w:rsid w:val="000E1E92"/>
    <w:rsid w:val="000E1EA3"/>
    <w:rsid w:val="000E2509"/>
    <w:rsid w:val="000E34C8"/>
    <w:rsid w:val="000E388D"/>
    <w:rsid w:val="000E3B57"/>
    <w:rsid w:val="000E4359"/>
    <w:rsid w:val="000E4833"/>
    <w:rsid w:val="000E4E95"/>
    <w:rsid w:val="000E4FC0"/>
    <w:rsid w:val="000E521E"/>
    <w:rsid w:val="000E5233"/>
    <w:rsid w:val="000E566B"/>
    <w:rsid w:val="000E5982"/>
    <w:rsid w:val="000E6150"/>
    <w:rsid w:val="000E6541"/>
    <w:rsid w:val="000E6E81"/>
    <w:rsid w:val="000E6ECB"/>
    <w:rsid w:val="000E6F9C"/>
    <w:rsid w:val="000E731E"/>
    <w:rsid w:val="000E7950"/>
    <w:rsid w:val="000E7ED2"/>
    <w:rsid w:val="000F015B"/>
    <w:rsid w:val="000F0350"/>
    <w:rsid w:val="000F043B"/>
    <w:rsid w:val="000F06D6"/>
    <w:rsid w:val="000F09D9"/>
    <w:rsid w:val="000F0A15"/>
    <w:rsid w:val="000F0DA7"/>
    <w:rsid w:val="000F0EB1"/>
    <w:rsid w:val="000F1106"/>
    <w:rsid w:val="000F1477"/>
    <w:rsid w:val="000F1BF3"/>
    <w:rsid w:val="000F2561"/>
    <w:rsid w:val="000F2E56"/>
    <w:rsid w:val="000F37A8"/>
    <w:rsid w:val="000F3BE9"/>
    <w:rsid w:val="000F3C19"/>
    <w:rsid w:val="000F3F6C"/>
    <w:rsid w:val="000F437C"/>
    <w:rsid w:val="000F4413"/>
    <w:rsid w:val="000F4CEA"/>
    <w:rsid w:val="000F5442"/>
    <w:rsid w:val="000F59A1"/>
    <w:rsid w:val="000F6073"/>
    <w:rsid w:val="000F6110"/>
    <w:rsid w:val="000F684C"/>
    <w:rsid w:val="000F69C8"/>
    <w:rsid w:val="000F6DF3"/>
    <w:rsid w:val="000F731B"/>
    <w:rsid w:val="000F79E0"/>
    <w:rsid w:val="001005FF"/>
    <w:rsid w:val="00100793"/>
    <w:rsid w:val="00100C85"/>
    <w:rsid w:val="00101653"/>
    <w:rsid w:val="00101B29"/>
    <w:rsid w:val="00101BE1"/>
    <w:rsid w:val="00101F97"/>
    <w:rsid w:val="00102103"/>
    <w:rsid w:val="001025A2"/>
    <w:rsid w:val="001026F5"/>
    <w:rsid w:val="00102767"/>
    <w:rsid w:val="00102A30"/>
    <w:rsid w:val="00102C86"/>
    <w:rsid w:val="0010324A"/>
    <w:rsid w:val="00103D05"/>
    <w:rsid w:val="00104108"/>
    <w:rsid w:val="00104B53"/>
    <w:rsid w:val="00104FD6"/>
    <w:rsid w:val="00104FFA"/>
    <w:rsid w:val="001053E9"/>
    <w:rsid w:val="00105FFE"/>
    <w:rsid w:val="001062FB"/>
    <w:rsid w:val="001063E6"/>
    <w:rsid w:val="00106D1C"/>
    <w:rsid w:val="00106E0D"/>
    <w:rsid w:val="00110201"/>
    <w:rsid w:val="00110407"/>
    <w:rsid w:val="0011065A"/>
    <w:rsid w:val="00110DDC"/>
    <w:rsid w:val="00110E3D"/>
    <w:rsid w:val="00111011"/>
    <w:rsid w:val="0011113E"/>
    <w:rsid w:val="0011149A"/>
    <w:rsid w:val="00111515"/>
    <w:rsid w:val="001121B4"/>
    <w:rsid w:val="0011283A"/>
    <w:rsid w:val="00112E66"/>
    <w:rsid w:val="00112F27"/>
    <w:rsid w:val="001131DF"/>
    <w:rsid w:val="00113936"/>
    <w:rsid w:val="00113CF4"/>
    <w:rsid w:val="001141D4"/>
    <w:rsid w:val="00114318"/>
    <w:rsid w:val="001146BF"/>
    <w:rsid w:val="001149AD"/>
    <w:rsid w:val="00114BC3"/>
    <w:rsid w:val="001153EA"/>
    <w:rsid w:val="00115643"/>
    <w:rsid w:val="0011570C"/>
    <w:rsid w:val="00115E2D"/>
    <w:rsid w:val="001163AE"/>
    <w:rsid w:val="00116765"/>
    <w:rsid w:val="001169FF"/>
    <w:rsid w:val="00116AFD"/>
    <w:rsid w:val="00116D2A"/>
    <w:rsid w:val="00116F86"/>
    <w:rsid w:val="00116FB9"/>
    <w:rsid w:val="00117A78"/>
    <w:rsid w:val="00117E0A"/>
    <w:rsid w:val="00117F75"/>
    <w:rsid w:val="001202DD"/>
    <w:rsid w:val="00120574"/>
    <w:rsid w:val="001219F5"/>
    <w:rsid w:val="00121A20"/>
    <w:rsid w:val="00121D40"/>
    <w:rsid w:val="00121D53"/>
    <w:rsid w:val="00121DB4"/>
    <w:rsid w:val="00122223"/>
    <w:rsid w:val="00122536"/>
    <w:rsid w:val="0012261D"/>
    <w:rsid w:val="00122755"/>
    <w:rsid w:val="0012295E"/>
    <w:rsid w:val="00122BB1"/>
    <w:rsid w:val="00122E30"/>
    <w:rsid w:val="001233E2"/>
    <w:rsid w:val="0012377F"/>
    <w:rsid w:val="00123C95"/>
    <w:rsid w:val="00124152"/>
    <w:rsid w:val="00124314"/>
    <w:rsid w:val="00124DD9"/>
    <w:rsid w:val="001252B8"/>
    <w:rsid w:val="00126212"/>
    <w:rsid w:val="00126728"/>
    <w:rsid w:val="00126B4A"/>
    <w:rsid w:val="00127DCF"/>
    <w:rsid w:val="00130061"/>
    <w:rsid w:val="00130A57"/>
    <w:rsid w:val="00130BA3"/>
    <w:rsid w:val="00130BC1"/>
    <w:rsid w:val="00130D60"/>
    <w:rsid w:val="001313CD"/>
    <w:rsid w:val="00131677"/>
    <w:rsid w:val="0013172E"/>
    <w:rsid w:val="00132FD0"/>
    <w:rsid w:val="001337B4"/>
    <w:rsid w:val="00133B1E"/>
    <w:rsid w:val="00133FAE"/>
    <w:rsid w:val="001344C0"/>
    <w:rsid w:val="001346FA"/>
    <w:rsid w:val="001347F2"/>
    <w:rsid w:val="00134BB7"/>
    <w:rsid w:val="00134C03"/>
    <w:rsid w:val="00135225"/>
    <w:rsid w:val="00135252"/>
    <w:rsid w:val="001354C6"/>
    <w:rsid w:val="00135959"/>
    <w:rsid w:val="00136D7A"/>
    <w:rsid w:val="00137AB5"/>
    <w:rsid w:val="00137DC0"/>
    <w:rsid w:val="00137F0B"/>
    <w:rsid w:val="00140CC1"/>
    <w:rsid w:val="0014122C"/>
    <w:rsid w:val="001415B6"/>
    <w:rsid w:val="00141705"/>
    <w:rsid w:val="00142485"/>
    <w:rsid w:val="00142C57"/>
    <w:rsid w:val="00142CF5"/>
    <w:rsid w:val="00142D9E"/>
    <w:rsid w:val="00143026"/>
    <w:rsid w:val="001432DB"/>
    <w:rsid w:val="001436FB"/>
    <w:rsid w:val="00143A71"/>
    <w:rsid w:val="001440AF"/>
    <w:rsid w:val="001444E4"/>
    <w:rsid w:val="00145597"/>
    <w:rsid w:val="001457AB"/>
    <w:rsid w:val="001458E1"/>
    <w:rsid w:val="00145B5C"/>
    <w:rsid w:val="0014664F"/>
    <w:rsid w:val="0014728D"/>
    <w:rsid w:val="0014781E"/>
    <w:rsid w:val="001478C9"/>
    <w:rsid w:val="00150892"/>
    <w:rsid w:val="00150B36"/>
    <w:rsid w:val="001511B4"/>
    <w:rsid w:val="00151BD1"/>
    <w:rsid w:val="00151E23"/>
    <w:rsid w:val="00152414"/>
    <w:rsid w:val="001525CD"/>
    <w:rsid w:val="001526E0"/>
    <w:rsid w:val="00152BE0"/>
    <w:rsid w:val="00152C73"/>
    <w:rsid w:val="00152F24"/>
    <w:rsid w:val="001531BD"/>
    <w:rsid w:val="001531D8"/>
    <w:rsid w:val="00153C41"/>
    <w:rsid w:val="00154667"/>
    <w:rsid w:val="00154B21"/>
    <w:rsid w:val="00154DB5"/>
    <w:rsid w:val="00155061"/>
    <w:rsid w:val="001551B5"/>
    <w:rsid w:val="001561B6"/>
    <w:rsid w:val="00156937"/>
    <w:rsid w:val="00156BC9"/>
    <w:rsid w:val="00157177"/>
    <w:rsid w:val="00157202"/>
    <w:rsid w:val="00157430"/>
    <w:rsid w:val="00157A2D"/>
    <w:rsid w:val="00157C8B"/>
    <w:rsid w:val="0016059A"/>
    <w:rsid w:val="00160F87"/>
    <w:rsid w:val="0016102C"/>
    <w:rsid w:val="0016134E"/>
    <w:rsid w:val="00161439"/>
    <w:rsid w:val="00161E98"/>
    <w:rsid w:val="001620FC"/>
    <w:rsid w:val="00162C48"/>
    <w:rsid w:val="00163158"/>
    <w:rsid w:val="00163B39"/>
    <w:rsid w:val="00164074"/>
    <w:rsid w:val="0016459A"/>
    <w:rsid w:val="001646A6"/>
    <w:rsid w:val="0016490E"/>
    <w:rsid w:val="00164D55"/>
    <w:rsid w:val="00165974"/>
    <w:rsid w:val="001659C1"/>
    <w:rsid w:val="00165D6B"/>
    <w:rsid w:val="001664C3"/>
    <w:rsid w:val="0016726C"/>
    <w:rsid w:val="001675BB"/>
    <w:rsid w:val="0016791E"/>
    <w:rsid w:val="00167B8D"/>
    <w:rsid w:val="0017051C"/>
    <w:rsid w:val="00170A7E"/>
    <w:rsid w:val="001718B7"/>
    <w:rsid w:val="00172307"/>
    <w:rsid w:val="00172600"/>
    <w:rsid w:val="0017280A"/>
    <w:rsid w:val="00172B09"/>
    <w:rsid w:val="001734AA"/>
    <w:rsid w:val="0017391B"/>
    <w:rsid w:val="00173A8E"/>
    <w:rsid w:val="00174258"/>
    <w:rsid w:val="001744C9"/>
    <w:rsid w:val="00174803"/>
    <w:rsid w:val="001748C2"/>
    <w:rsid w:val="00174BF9"/>
    <w:rsid w:val="00174D61"/>
    <w:rsid w:val="00174F09"/>
    <w:rsid w:val="0017502C"/>
    <w:rsid w:val="001757F7"/>
    <w:rsid w:val="00177232"/>
    <w:rsid w:val="001773B9"/>
    <w:rsid w:val="00177779"/>
    <w:rsid w:val="0017785A"/>
    <w:rsid w:val="00177A08"/>
    <w:rsid w:val="0018009F"/>
    <w:rsid w:val="0018036F"/>
    <w:rsid w:val="00180719"/>
    <w:rsid w:val="00180B51"/>
    <w:rsid w:val="00181245"/>
    <w:rsid w:val="00181280"/>
    <w:rsid w:val="0018143F"/>
    <w:rsid w:val="00181B7A"/>
    <w:rsid w:val="00181C59"/>
    <w:rsid w:val="00181FF8"/>
    <w:rsid w:val="001825E9"/>
    <w:rsid w:val="00182B5B"/>
    <w:rsid w:val="00182EF9"/>
    <w:rsid w:val="00183092"/>
    <w:rsid w:val="0018310A"/>
    <w:rsid w:val="001832C7"/>
    <w:rsid w:val="00183F6D"/>
    <w:rsid w:val="00184217"/>
    <w:rsid w:val="00184CC5"/>
    <w:rsid w:val="00184D90"/>
    <w:rsid w:val="001861F7"/>
    <w:rsid w:val="0018718F"/>
    <w:rsid w:val="0018722F"/>
    <w:rsid w:val="001874B0"/>
    <w:rsid w:val="00187826"/>
    <w:rsid w:val="001878E6"/>
    <w:rsid w:val="00187902"/>
    <w:rsid w:val="001903D4"/>
    <w:rsid w:val="00190409"/>
    <w:rsid w:val="00190AC1"/>
    <w:rsid w:val="00191C26"/>
    <w:rsid w:val="00191DF7"/>
    <w:rsid w:val="00191EEA"/>
    <w:rsid w:val="0019341A"/>
    <w:rsid w:val="001936F3"/>
    <w:rsid w:val="001937E1"/>
    <w:rsid w:val="00193F5D"/>
    <w:rsid w:val="001940C7"/>
    <w:rsid w:val="001945C3"/>
    <w:rsid w:val="001948F6"/>
    <w:rsid w:val="00194A48"/>
    <w:rsid w:val="00194EB6"/>
    <w:rsid w:val="00194FB6"/>
    <w:rsid w:val="0019513D"/>
    <w:rsid w:val="00195319"/>
    <w:rsid w:val="00195CFE"/>
    <w:rsid w:val="00196264"/>
    <w:rsid w:val="00196915"/>
    <w:rsid w:val="00197524"/>
    <w:rsid w:val="001977E7"/>
    <w:rsid w:val="00197DF9"/>
    <w:rsid w:val="00197F74"/>
    <w:rsid w:val="001A01EB"/>
    <w:rsid w:val="001A069B"/>
    <w:rsid w:val="001A0802"/>
    <w:rsid w:val="001A0EC4"/>
    <w:rsid w:val="001A18D8"/>
    <w:rsid w:val="001A1987"/>
    <w:rsid w:val="001A1B77"/>
    <w:rsid w:val="001A1F86"/>
    <w:rsid w:val="001A1FA3"/>
    <w:rsid w:val="001A22E4"/>
    <w:rsid w:val="001A2564"/>
    <w:rsid w:val="001A2C0D"/>
    <w:rsid w:val="001A2C4A"/>
    <w:rsid w:val="001A365C"/>
    <w:rsid w:val="001A3EB5"/>
    <w:rsid w:val="001A3F27"/>
    <w:rsid w:val="001A4113"/>
    <w:rsid w:val="001A4F3E"/>
    <w:rsid w:val="001A4F98"/>
    <w:rsid w:val="001A5050"/>
    <w:rsid w:val="001A560E"/>
    <w:rsid w:val="001A6173"/>
    <w:rsid w:val="001A64C5"/>
    <w:rsid w:val="001A6CBA"/>
    <w:rsid w:val="001A6F76"/>
    <w:rsid w:val="001A73DD"/>
    <w:rsid w:val="001A78E1"/>
    <w:rsid w:val="001B0D97"/>
    <w:rsid w:val="001B0EEC"/>
    <w:rsid w:val="001B203A"/>
    <w:rsid w:val="001B227F"/>
    <w:rsid w:val="001B26FC"/>
    <w:rsid w:val="001B2DE8"/>
    <w:rsid w:val="001B2F23"/>
    <w:rsid w:val="001B3637"/>
    <w:rsid w:val="001B469D"/>
    <w:rsid w:val="001B5222"/>
    <w:rsid w:val="001B5250"/>
    <w:rsid w:val="001B5A5D"/>
    <w:rsid w:val="001B5F0B"/>
    <w:rsid w:val="001B5F29"/>
    <w:rsid w:val="001B6386"/>
    <w:rsid w:val="001B6EBF"/>
    <w:rsid w:val="001B742B"/>
    <w:rsid w:val="001B7635"/>
    <w:rsid w:val="001B7A78"/>
    <w:rsid w:val="001B7F5D"/>
    <w:rsid w:val="001C0061"/>
    <w:rsid w:val="001C0145"/>
    <w:rsid w:val="001C05BC"/>
    <w:rsid w:val="001C0C2A"/>
    <w:rsid w:val="001C105A"/>
    <w:rsid w:val="001C17CD"/>
    <w:rsid w:val="001C190F"/>
    <w:rsid w:val="001C1CE5"/>
    <w:rsid w:val="001C2423"/>
    <w:rsid w:val="001C2D56"/>
    <w:rsid w:val="001C2DEF"/>
    <w:rsid w:val="001C3153"/>
    <w:rsid w:val="001C32AF"/>
    <w:rsid w:val="001C3D2A"/>
    <w:rsid w:val="001C4A07"/>
    <w:rsid w:val="001C4D54"/>
    <w:rsid w:val="001C5198"/>
    <w:rsid w:val="001C5CBB"/>
    <w:rsid w:val="001C666F"/>
    <w:rsid w:val="001C6BBF"/>
    <w:rsid w:val="001C6CC0"/>
    <w:rsid w:val="001C6E42"/>
    <w:rsid w:val="001C71C1"/>
    <w:rsid w:val="001C77AB"/>
    <w:rsid w:val="001C7A35"/>
    <w:rsid w:val="001C7D59"/>
    <w:rsid w:val="001D01B7"/>
    <w:rsid w:val="001D045C"/>
    <w:rsid w:val="001D0EDE"/>
    <w:rsid w:val="001D0F89"/>
    <w:rsid w:val="001D1166"/>
    <w:rsid w:val="001D17CA"/>
    <w:rsid w:val="001D192F"/>
    <w:rsid w:val="001D1DD3"/>
    <w:rsid w:val="001D247E"/>
    <w:rsid w:val="001D24E0"/>
    <w:rsid w:val="001D3920"/>
    <w:rsid w:val="001D40C2"/>
    <w:rsid w:val="001D4276"/>
    <w:rsid w:val="001D5125"/>
    <w:rsid w:val="001D51BA"/>
    <w:rsid w:val="001D53E7"/>
    <w:rsid w:val="001D591C"/>
    <w:rsid w:val="001D609E"/>
    <w:rsid w:val="001D62E4"/>
    <w:rsid w:val="001D6342"/>
    <w:rsid w:val="001D6B73"/>
    <w:rsid w:val="001D6D53"/>
    <w:rsid w:val="001D7B15"/>
    <w:rsid w:val="001D7EB5"/>
    <w:rsid w:val="001D7EE0"/>
    <w:rsid w:val="001E178D"/>
    <w:rsid w:val="001E2821"/>
    <w:rsid w:val="001E292A"/>
    <w:rsid w:val="001E2ADF"/>
    <w:rsid w:val="001E3122"/>
    <w:rsid w:val="001E4709"/>
    <w:rsid w:val="001E4E93"/>
    <w:rsid w:val="001E5033"/>
    <w:rsid w:val="001E53A1"/>
    <w:rsid w:val="001E53FF"/>
    <w:rsid w:val="001E579B"/>
    <w:rsid w:val="001E58E2"/>
    <w:rsid w:val="001E59B0"/>
    <w:rsid w:val="001E5EA1"/>
    <w:rsid w:val="001E6007"/>
    <w:rsid w:val="001E61DB"/>
    <w:rsid w:val="001E634B"/>
    <w:rsid w:val="001E662B"/>
    <w:rsid w:val="001E6664"/>
    <w:rsid w:val="001E6695"/>
    <w:rsid w:val="001E780F"/>
    <w:rsid w:val="001E7AED"/>
    <w:rsid w:val="001F02E5"/>
    <w:rsid w:val="001F0954"/>
    <w:rsid w:val="001F0A2C"/>
    <w:rsid w:val="001F0FD1"/>
    <w:rsid w:val="001F1035"/>
    <w:rsid w:val="001F15B5"/>
    <w:rsid w:val="001F1885"/>
    <w:rsid w:val="001F22E1"/>
    <w:rsid w:val="001F28DE"/>
    <w:rsid w:val="001F29BD"/>
    <w:rsid w:val="001F2AB5"/>
    <w:rsid w:val="001F351A"/>
    <w:rsid w:val="001F36A8"/>
    <w:rsid w:val="001F3916"/>
    <w:rsid w:val="001F42CE"/>
    <w:rsid w:val="001F481F"/>
    <w:rsid w:val="001F4E04"/>
    <w:rsid w:val="001F4F2D"/>
    <w:rsid w:val="001F54C5"/>
    <w:rsid w:val="001F662C"/>
    <w:rsid w:val="001F6C6B"/>
    <w:rsid w:val="001F6F30"/>
    <w:rsid w:val="001F7074"/>
    <w:rsid w:val="00200490"/>
    <w:rsid w:val="00200730"/>
    <w:rsid w:val="002007D6"/>
    <w:rsid w:val="00200A07"/>
    <w:rsid w:val="0020145C"/>
    <w:rsid w:val="00201C71"/>
    <w:rsid w:val="00201F3A"/>
    <w:rsid w:val="00201FB6"/>
    <w:rsid w:val="00202EA9"/>
    <w:rsid w:val="00203455"/>
    <w:rsid w:val="00203662"/>
    <w:rsid w:val="00203B23"/>
    <w:rsid w:val="00203F96"/>
    <w:rsid w:val="0020403C"/>
    <w:rsid w:val="0020489D"/>
    <w:rsid w:val="0020543C"/>
    <w:rsid w:val="00205582"/>
    <w:rsid w:val="002058F1"/>
    <w:rsid w:val="00205986"/>
    <w:rsid w:val="00205EE8"/>
    <w:rsid w:val="0020658D"/>
    <w:rsid w:val="00206866"/>
    <w:rsid w:val="002069B2"/>
    <w:rsid w:val="00206DA1"/>
    <w:rsid w:val="00206DFF"/>
    <w:rsid w:val="00207621"/>
    <w:rsid w:val="00207DB6"/>
    <w:rsid w:val="00207FA3"/>
    <w:rsid w:val="00210662"/>
    <w:rsid w:val="00210749"/>
    <w:rsid w:val="00211B93"/>
    <w:rsid w:val="00211F11"/>
    <w:rsid w:val="00212218"/>
    <w:rsid w:val="00212A2F"/>
    <w:rsid w:val="00212D96"/>
    <w:rsid w:val="00214649"/>
    <w:rsid w:val="002149FC"/>
    <w:rsid w:val="00214A3F"/>
    <w:rsid w:val="00214DA8"/>
    <w:rsid w:val="002151B8"/>
    <w:rsid w:val="00215235"/>
    <w:rsid w:val="0021526A"/>
    <w:rsid w:val="00215423"/>
    <w:rsid w:val="002158FA"/>
    <w:rsid w:val="002159FC"/>
    <w:rsid w:val="002161D7"/>
    <w:rsid w:val="002164B5"/>
    <w:rsid w:val="0021683A"/>
    <w:rsid w:val="00216B09"/>
    <w:rsid w:val="002174FB"/>
    <w:rsid w:val="00217807"/>
    <w:rsid w:val="00217ECA"/>
    <w:rsid w:val="00220600"/>
    <w:rsid w:val="00220791"/>
    <w:rsid w:val="002212F6"/>
    <w:rsid w:val="002224DB"/>
    <w:rsid w:val="0022264A"/>
    <w:rsid w:val="00223297"/>
    <w:rsid w:val="002233B9"/>
    <w:rsid w:val="00223C1A"/>
    <w:rsid w:val="00223FCB"/>
    <w:rsid w:val="002241F8"/>
    <w:rsid w:val="002241FF"/>
    <w:rsid w:val="00224282"/>
    <w:rsid w:val="00224BFF"/>
    <w:rsid w:val="00224CFA"/>
    <w:rsid w:val="0022529E"/>
    <w:rsid w:val="002252C3"/>
    <w:rsid w:val="00225C54"/>
    <w:rsid w:val="002270A8"/>
    <w:rsid w:val="002276A7"/>
    <w:rsid w:val="00227744"/>
    <w:rsid w:val="0022775F"/>
    <w:rsid w:val="0023038B"/>
    <w:rsid w:val="002303B5"/>
    <w:rsid w:val="002305D1"/>
    <w:rsid w:val="00230765"/>
    <w:rsid w:val="00230847"/>
    <w:rsid w:val="002308A1"/>
    <w:rsid w:val="00230D18"/>
    <w:rsid w:val="002319E4"/>
    <w:rsid w:val="00231F08"/>
    <w:rsid w:val="002321A2"/>
    <w:rsid w:val="00232621"/>
    <w:rsid w:val="00232B96"/>
    <w:rsid w:val="002331EF"/>
    <w:rsid w:val="0023397F"/>
    <w:rsid w:val="00233A35"/>
    <w:rsid w:val="0023478D"/>
    <w:rsid w:val="00234F4F"/>
    <w:rsid w:val="00235632"/>
    <w:rsid w:val="00235872"/>
    <w:rsid w:val="00236B44"/>
    <w:rsid w:val="00236D3C"/>
    <w:rsid w:val="00236E70"/>
    <w:rsid w:val="002375E3"/>
    <w:rsid w:val="00237946"/>
    <w:rsid w:val="00240582"/>
    <w:rsid w:val="0024081D"/>
    <w:rsid w:val="00240B19"/>
    <w:rsid w:val="00240DB5"/>
    <w:rsid w:val="00240F99"/>
    <w:rsid w:val="00241559"/>
    <w:rsid w:val="002426C2"/>
    <w:rsid w:val="00242BF6"/>
    <w:rsid w:val="002435B3"/>
    <w:rsid w:val="00243FFE"/>
    <w:rsid w:val="00244781"/>
    <w:rsid w:val="00244847"/>
    <w:rsid w:val="00244A43"/>
    <w:rsid w:val="00244E30"/>
    <w:rsid w:val="002455A2"/>
    <w:rsid w:val="00245676"/>
    <w:rsid w:val="002458E7"/>
    <w:rsid w:val="002458EB"/>
    <w:rsid w:val="00245A73"/>
    <w:rsid w:val="00245B26"/>
    <w:rsid w:val="00246D25"/>
    <w:rsid w:val="00246E64"/>
    <w:rsid w:val="00246EBA"/>
    <w:rsid w:val="00246EFE"/>
    <w:rsid w:val="002474ED"/>
    <w:rsid w:val="00247AAC"/>
    <w:rsid w:val="00247D27"/>
    <w:rsid w:val="0025003E"/>
    <w:rsid w:val="002500C8"/>
    <w:rsid w:val="002506F0"/>
    <w:rsid w:val="00250B0C"/>
    <w:rsid w:val="00250E2B"/>
    <w:rsid w:val="002513AE"/>
    <w:rsid w:val="002516C0"/>
    <w:rsid w:val="00252200"/>
    <w:rsid w:val="002522C8"/>
    <w:rsid w:val="002523F5"/>
    <w:rsid w:val="002526E6"/>
    <w:rsid w:val="00252B62"/>
    <w:rsid w:val="00252BAB"/>
    <w:rsid w:val="00252EB5"/>
    <w:rsid w:val="00253200"/>
    <w:rsid w:val="00253361"/>
    <w:rsid w:val="002538E6"/>
    <w:rsid w:val="00253A18"/>
    <w:rsid w:val="00254018"/>
    <w:rsid w:val="00254B1B"/>
    <w:rsid w:val="00254D9E"/>
    <w:rsid w:val="00255528"/>
    <w:rsid w:val="002558B9"/>
    <w:rsid w:val="00255A60"/>
    <w:rsid w:val="002563CA"/>
    <w:rsid w:val="00256760"/>
    <w:rsid w:val="002568C0"/>
    <w:rsid w:val="00256A57"/>
    <w:rsid w:val="00256AF6"/>
    <w:rsid w:val="00256B1A"/>
    <w:rsid w:val="00257543"/>
    <w:rsid w:val="00257F46"/>
    <w:rsid w:val="00260209"/>
    <w:rsid w:val="002605BD"/>
    <w:rsid w:val="002613E6"/>
    <w:rsid w:val="002617E7"/>
    <w:rsid w:val="00261B1B"/>
    <w:rsid w:val="00261EC2"/>
    <w:rsid w:val="002620F9"/>
    <w:rsid w:val="002622B5"/>
    <w:rsid w:val="00262357"/>
    <w:rsid w:val="002626C6"/>
    <w:rsid w:val="002628E2"/>
    <w:rsid w:val="00263537"/>
    <w:rsid w:val="00263576"/>
    <w:rsid w:val="00263613"/>
    <w:rsid w:val="00263860"/>
    <w:rsid w:val="00263D07"/>
    <w:rsid w:val="00263DF7"/>
    <w:rsid w:val="00264228"/>
    <w:rsid w:val="00264334"/>
    <w:rsid w:val="00264457"/>
    <w:rsid w:val="0026463C"/>
    <w:rsid w:val="0026473E"/>
    <w:rsid w:val="002650F8"/>
    <w:rsid w:val="00265425"/>
    <w:rsid w:val="00265448"/>
    <w:rsid w:val="00265787"/>
    <w:rsid w:val="00265CA5"/>
    <w:rsid w:val="00266214"/>
    <w:rsid w:val="00266795"/>
    <w:rsid w:val="0026699B"/>
    <w:rsid w:val="00266EEE"/>
    <w:rsid w:val="002673C0"/>
    <w:rsid w:val="00267C83"/>
    <w:rsid w:val="00267D98"/>
    <w:rsid w:val="00270223"/>
    <w:rsid w:val="0027037F"/>
    <w:rsid w:val="002706D0"/>
    <w:rsid w:val="00270818"/>
    <w:rsid w:val="0027144F"/>
    <w:rsid w:val="00271751"/>
    <w:rsid w:val="00271813"/>
    <w:rsid w:val="002718F8"/>
    <w:rsid w:val="00271F3A"/>
    <w:rsid w:val="002723C4"/>
    <w:rsid w:val="002723E8"/>
    <w:rsid w:val="002729FD"/>
    <w:rsid w:val="00273278"/>
    <w:rsid w:val="002737F4"/>
    <w:rsid w:val="002742A8"/>
    <w:rsid w:val="00274FAE"/>
    <w:rsid w:val="0027530F"/>
    <w:rsid w:val="0027531B"/>
    <w:rsid w:val="00275645"/>
    <w:rsid w:val="0027592C"/>
    <w:rsid w:val="00275A8E"/>
    <w:rsid w:val="00275C16"/>
    <w:rsid w:val="002762C0"/>
    <w:rsid w:val="002765CF"/>
    <w:rsid w:val="0027664B"/>
    <w:rsid w:val="0027669A"/>
    <w:rsid w:val="002766D9"/>
    <w:rsid w:val="00276A93"/>
    <w:rsid w:val="00276B3A"/>
    <w:rsid w:val="00277A6D"/>
    <w:rsid w:val="00277FF6"/>
    <w:rsid w:val="00280169"/>
    <w:rsid w:val="002805F5"/>
    <w:rsid w:val="00280751"/>
    <w:rsid w:val="00280C04"/>
    <w:rsid w:val="00280F93"/>
    <w:rsid w:val="00281D02"/>
    <w:rsid w:val="00281D6F"/>
    <w:rsid w:val="00281FC3"/>
    <w:rsid w:val="00282220"/>
    <w:rsid w:val="0028280A"/>
    <w:rsid w:val="00283001"/>
    <w:rsid w:val="002839EE"/>
    <w:rsid w:val="00283F4B"/>
    <w:rsid w:val="00284247"/>
    <w:rsid w:val="002842A1"/>
    <w:rsid w:val="00284EE8"/>
    <w:rsid w:val="002853BC"/>
    <w:rsid w:val="00285566"/>
    <w:rsid w:val="002856C8"/>
    <w:rsid w:val="00285D7A"/>
    <w:rsid w:val="00285E08"/>
    <w:rsid w:val="0028615B"/>
    <w:rsid w:val="00286209"/>
    <w:rsid w:val="00286ACD"/>
    <w:rsid w:val="00286E1B"/>
    <w:rsid w:val="0028772E"/>
    <w:rsid w:val="00287838"/>
    <w:rsid w:val="00287917"/>
    <w:rsid w:val="00287D79"/>
    <w:rsid w:val="00287E91"/>
    <w:rsid w:val="00290555"/>
    <w:rsid w:val="00290688"/>
    <w:rsid w:val="002907B5"/>
    <w:rsid w:val="00290D35"/>
    <w:rsid w:val="00291856"/>
    <w:rsid w:val="00291ABF"/>
    <w:rsid w:val="00291B53"/>
    <w:rsid w:val="00291C9C"/>
    <w:rsid w:val="00292447"/>
    <w:rsid w:val="002925AF"/>
    <w:rsid w:val="0029292B"/>
    <w:rsid w:val="00292C5A"/>
    <w:rsid w:val="00292EB7"/>
    <w:rsid w:val="0029349D"/>
    <w:rsid w:val="00293941"/>
    <w:rsid w:val="00293DBE"/>
    <w:rsid w:val="00293F52"/>
    <w:rsid w:val="0029418E"/>
    <w:rsid w:val="002944EF"/>
    <w:rsid w:val="002945B9"/>
    <w:rsid w:val="00294AF3"/>
    <w:rsid w:val="00294F9D"/>
    <w:rsid w:val="002951D4"/>
    <w:rsid w:val="00295441"/>
    <w:rsid w:val="002955AB"/>
    <w:rsid w:val="00295739"/>
    <w:rsid w:val="00295E68"/>
    <w:rsid w:val="00296227"/>
    <w:rsid w:val="002966B0"/>
    <w:rsid w:val="0029677A"/>
    <w:rsid w:val="00296F44"/>
    <w:rsid w:val="00297372"/>
    <w:rsid w:val="00297481"/>
    <w:rsid w:val="0029777D"/>
    <w:rsid w:val="00297A0C"/>
    <w:rsid w:val="00297C81"/>
    <w:rsid w:val="00297EEF"/>
    <w:rsid w:val="002A055E"/>
    <w:rsid w:val="002A1329"/>
    <w:rsid w:val="002A147A"/>
    <w:rsid w:val="002A14E4"/>
    <w:rsid w:val="002A150E"/>
    <w:rsid w:val="002A1D4E"/>
    <w:rsid w:val="002A2106"/>
    <w:rsid w:val="002A2869"/>
    <w:rsid w:val="002A2ABF"/>
    <w:rsid w:val="002A2B87"/>
    <w:rsid w:val="002A2BB2"/>
    <w:rsid w:val="002A35FC"/>
    <w:rsid w:val="002A3819"/>
    <w:rsid w:val="002A400B"/>
    <w:rsid w:val="002A4046"/>
    <w:rsid w:val="002A4098"/>
    <w:rsid w:val="002A4A67"/>
    <w:rsid w:val="002A4FB4"/>
    <w:rsid w:val="002A5585"/>
    <w:rsid w:val="002A5973"/>
    <w:rsid w:val="002A5E3E"/>
    <w:rsid w:val="002A603E"/>
    <w:rsid w:val="002A60B2"/>
    <w:rsid w:val="002A665A"/>
    <w:rsid w:val="002A7A76"/>
    <w:rsid w:val="002A7E37"/>
    <w:rsid w:val="002A7F1B"/>
    <w:rsid w:val="002B0275"/>
    <w:rsid w:val="002B1347"/>
    <w:rsid w:val="002B1C2A"/>
    <w:rsid w:val="002B1F51"/>
    <w:rsid w:val="002B2202"/>
    <w:rsid w:val="002B2447"/>
    <w:rsid w:val="002B24D6"/>
    <w:rsid w:val="002B2945"/>
    <w:rsid w:val="002B2C02"/>
    <w:rsid w:val="002B2ED3"/>
    <w:rsid w:val="002B3ADB"/>
    <w:rsid w:val="002B5821"/>
    <w:rsid w:val="002B5BD3"/>
    <w:rsid w:val="002B5BDD"/>
    <w:rsid w:val="002B5EBC"/>
    <w:rsid w:val="002B6213"/>
    <w:rsid w:val="002B63EB"/>
    <w:rsid w:val="002B6DF9"/>
    <w:rsid w:val="002B7484"/>
    <w:rsid w:val="002B7CA5"/>
    <w:rsid w:val="002C05F9"/>
    <w:rsid w:val="002C0636"/>
    <w:rsid w:val="002C07F2"/>
    <w:rsid w:val="002C089B"/>
    <w:rsid w:val="002C0B93"/>
    <w:rsid w:val="002C0D06"/>
    <w:rsid w:val="002C0FA6"/>
    <w:rsid w:val="002C13C4"/>
    <w:rsid w:val="002C167C"/>
    <w:rsid w:val="002C1802"/>
    <w:rsid w:val="002C23A9"/>
    <w:rsid w:val="002C23E9"/>
    <w:rsid w:val="002C275E"/>
    <w:rsid w:val="002C361A"/>
    <w:rsid w:val="002C3D47"/>
    <w:rsid w:val="002C41E6"/>
    <w:rsid w:val="002C437A"/>
    <w:rsid w:val="002C47DC"/>
    <w:rsid w:val="002C4C72"/>
    <w:rsid w:val="002C607D"/>
    <w:rsid w:val="002C648B"/>
    <w:rsid w:val="002C729A"/>
    <w:rsid w:val="002C72BD"/>
    <w:rsid w:val="002D0436"/>
    <w:rsid w:val="002D071A"/>
    <w:rsid w:val="002D08C0"/>
    <w:rsid w:val="002D0D13"/>
    <w:rsid w:val="002D0FC4"/>
    <w:rsid w:val="002D1578"/>
    <w:rsid w:val="002D1A3B"/>
    <w:rsid w:val="002D1A89"/>
    <w:rsid w:val="002D2441"/>
    <w:rsid w:val="002D2D12"/>
    <w:rsid w:val="002D2E7A"/>
    <w:rsid w:val="002D34B2"/>
    <w:rsid w:val="002D3861"/>
    <w:rsid w:val="002D3D47"/>
    <w:rsid w:val="002D3FCF"/>
    <w:rsid w:val="002D47A4"/>
    <w:rsid w:val="002D48B0"/>
    <w:rsid w:val="002D4F5B"/>
    <w:rsid w:val="002D5B37"/>
    <w:rsid w:val="002D6802"/>
    <w:rsid w:val="002D68E1"/>
    <w:rsid w:val="002D6C4C"/>
    <w:rsid w:val="002D6F91"/>
    <w:rsid w:val="002D6FE4"/>
    <w:rsid w:val="002D714A"/>
    <w:rsid w:val="002D726F"/>
    <w:rsid w:val="002D7637"/>
    <w:rsid w:val="002D7EEA"/>
    <w:rsid w:val="002E0280"/>
    <w:rsid w:val="002E0DD3"/>
    <w:rsid w:val="002E0FB4"/>
    <w:rsid w:val="002E144E"/>
    <w:rsid w:val="002E178D"/>
    <w:rsid w:val="002E17F2"/>
    <w:rsid w:val="002E33A8"/>
    <w:rsid w:val="002E3D58"/>
    <w:rsid w:val="002E3FFC"/>
    <w:rsid w:val="002E451E"/>
    <w:rsid w:val="002E4F57"/>
    <w:rsid w:val="002E625A"/>
    <w:rsid w:val="002E6260"/>
    <w:rsid w:val="002E6FBA"/>
    <w:rsid w:val="002E7CAE"/>
    <w:rsid w:val="002F027D"/>
    <w:rsid w:val="002F068B"/>
    <w:rsid w:val="002F127F"/>
    <w:rsid w:val="002F12C3"/>
    <w:rsid w:val="002F13E4"/>
    <w:rsid w:val="002F21AE"/>
    <w:rsid w:val="002F233E"/>
    <w:rsid w:val="002F2771"/>
    <w:rsid w:val="002F2FD9"/>
    <w:rsid w:val="002F37A9"/>
    <w:rsid w:val="002F3ACB"/>
    <w:rsid w:val="002F3D2D"/>
    <w:rsid w:val="002F43E6"/>
    <w:rsid w:val="002F491D"/>
    <w:rsid w:val="002F4C0A"/>
    <w:rsid w:val="002F4C68"/>
    <w:rsid w:val="002F529E"/>
    <w:rsid w:val="002F5459"/>
    <w:rsid w:val="002F570A"/>
    <w:rsid w:val="002F6210"/>
    <w:rsid w:val="002F68F9"/>
    <w:rsid w:val="002F693B"/>
    <w:rsid w:val="002F6D4B"/>
    <w:rsid w:val="003001A1"/>
    <w:rsid w:val="003001FA"/>
    <w:rsid w:val="00301AB0"/>
    <w:rsid w:val="00301CE6"/>
    <w:rsid w:val="003021B7"/>
    <w:rsid w:val="003023AA"/>
    <w:rsid w:val="003023CD"/>
    <w:rsid w:val="0030256B"/>
    <w:rsid w:val="0030268D"/>
    <w:rsid w:val="00302757"/>
    <w:rsid w:val="0030275E"/>
    <w:rsid w:val="00302BBB"/>
    <w:rsid w:val="003037B9"/>
    <w:rsid w:val="00303974"/>
    <w:rsid w:val="00303F42"/>
    <w:rsid w:val="0030425B"/>
    <w:rsid w:val="0030501F"/>
    <w:rsid w:val="00305A70"/>
    <w:rsid w:val="00305C09"/>
    <w:rsid w:val="00306457"/>
    <w:rsid w:val="00306DA8"/>
    <w:rsid w:val="00306E7F"/>
    <w:rsid w:val="00307BA1"/>
    <w:rsid w:val="00307D89"/>
    <w:rsid w:val="00310135"/>
    <w:rsid w:val="00310BDB"/>
    <w:rsid w:val="00311414"/>
    <w:rsid w:val="00311702"/>
    <w:rsid w:val="00311752"/>
    <w:rsid w:val="0031178A"/>
    <w:rsid w:val="00311C3C"/>
    <w:rsid w:val="00311E82"/>
    <w:rsid w:val="00312533"/>
    <w:rsid w:val="003135D4"/>
    <w:rsid w:val="00313FD6"/>
    <w:rsid w:val="00314149"/>
    <w:rsid w:val="003143BD"/>
    <w:rsid w:val="00314DD9"/>
    <w:rsid w:val="00315363"/>
    <w:rsid w:val="0031582C"/>
    <w:rsid w:val="00315A9F"/>
    <w:rsid w:val="00315AC0"/>
    <w:rsid w:val="00315FB6"/>
    <w:rsid w:val="003162F7"/>
    <w:rsid w:val="00317899"/>
    <w:rsid w:val="003179A4"/>
    <w:rsid w:val="003202B3"/>
    <w:rsid w:val="003203ED"/>
    <w:rsid w:val="003204E0"/>
    <w:rsid w:val="0032078B"/>
    <w:rsid w:val="00320A25"/>
    <w:rsid w:val="00320D9D"/>
    <w:rsid w:val="00321734"/>
    <w:rsid w:val="00321875"/>
    <w:rsid w:val="003219D0"/>
    <w:rsid w:val="0032200E"/>
    <w:rsid w:val="00322C9F"/>
    <w:rsid w:val="003231A1"/>
    <w:rsid w:val="00323472"/>
    <w:rsid w:val="003234FD"/>
    <w:rsid w:val="0032365E"/>
    <w:rsid w:val="00323669"/>
    <w:rsid w:val="003241FF"/>
    <w:rsid w:val="00324329"/>
    <w:rsid w:val="0032452B"/>
    <w:rsid w:val="0032479F"/>
    <w:rsid w:val="00324C6E"/>
    <w:rsid w:val="00324D23"/>
    <w:rsid w:val="003253B6"/>
    <w:rsid w:val="003255F6"/>
    <w:rsid w:val="0032578B"/>
    <w:rsid w:val="003264FD"/>
    <w:rsid w:val="00326802"/>
    <w:rsid w:val="0032770D"/>
    <w:rsid w:val="003279DE"/>
    <w:rsid w:val="00330353"/>
    <w:rsid w:val="0033091A"/>
    <w:rsid w:val="00330D08"/>
    <w:rsid w:val="0033133E"/>
    <w:rsid w:val="00331751"/>
    <w:rsid w:val="00331AFD"/>
    <w:rsid w:val="003325A4"/>
    <w:rsid w:val="003328CA"/>
    <w:rsid w:val="0033296A"/>
    <w:rsid w:val="00332C63"/>
    <w:rsid w:val="00333473"/>
    <w:rsid w:val="00333946"/>
    <w:rsid w:val="00333A39"/>
    <w:rsid w:val="00333BC4"/>
    <w:rsid w:val="00333F60"/>
    <w:rsid w:val="00334579"/>
    <w:rsid w:val="00335858"/>
    <w:rsid w:val="00335ABF"/>
    <w:rsid w:val="00336274"/>
    <w:rsid w:val="00336462"/>
    <w:rsid w:val="00336490"/>
    <w:rsid w:val="003364B4"/>
    <w:rsid w:val="003369DD"/>
    <w:rsid w:val="00336BDA"/>
    <w:rsid w:val="00336BFA"/>
    <w:rsid w:val="0033745D"/>
    <w:rsid w:val="003406EA"/>
    <w:rsid w:val="00342411"/>
    <w:rsid w:val="00342549"/>
    <w:rsid w:val="00342776"/>
    <w:rsid w:val="00342BC7"/>
    <w:rsid w:val="00342BD7"/>
    <w:rsid w:val="00343325"/>
    <w:rsid w:val="00343CC8"/>
    <w:rsid w:val="00344657"/>
    <w:rsid w:val="0034472F"/>
    <w:rsid w:val="00345087"/>
    <w:rsid w:val="003450C3"/>
    <w:rsid w:val="00345CB7"/>
    <w:rsid w:val="003464D9"/>
    <w:rsid w:val="00346DB5"/>
    <w:rsid w:val="00346E89"/>
    <w:rsid w:val="0034730F"/>
    <w:rsid w:val="00347387"/>
    <w:rsid w:val="003474E0"/>
    <w:rsid w:val="003477B1"/>
    <w:rsid w:val="0034795D"/>
    <w:rsid w:val="00347E6F"/>
    <w:rsid w:val="00347FBC"/>
    <w:rsid w:val="00350E68"/>
    <w:rsid w:val="00351198"/>
    <w:rsid w:val="00351900"/>
    <w:rsid w:val="0035228C"/>
    <w:rsid w:val="0035242E"/>
    <w:rsid w:val="00354F11"/>
    <w:rsid w:val="00355601"/>
    <w:rsid w:val="003556FF"/>
    <w:rsid w:val="003558C9"/>
    <w:rsid w:val="00356BA0"/>
    <w:rsid w:val="00357380"/>
    <w:rsid w:val="003574B6"/>
    <w:rsid w:val="003575C2"/>
    <w:rsid w:val="0035795C"/>
    <w:rsid w:val="00357B6D"/>
    <w:rsid w:val="00357C5C"/>
    <w:rsid w:val="003602D9"/>
    <w:rsid w:val="003604CE"/>
    <w:rsid w:val="00360561"/>
    <w:rsid w:val="00360CAC"/>
    <w:rsid w:val="00360D93"/>
    <w:rsid w:val="00360FD6"/>
    <w:rsid w:val="0036111F"/>
    <w:rsid w:val="00361B2F"/>
    <w:rsid w:val="003621A8"/>
    <w:rsid w:val="00362B21"/>
    <w:rsid w:val="00363396"/>
    <w:rsid w:val="0036465D"/>
    <w:rsid w:val="00364868"/>
    <w:rsid w:val="00364C22"/>
    <w:rsid w:val="00365281"/>
    <w:rsid w:val="00365362"/>
    <w:rsid w:val="00365766"/>
    <w:rsid w:val="00365CF2"/>
    <w:rsid w:val="00365D42"/>
    <w:rsid w:val="00366297"/>
    <w:rsid w:val="00366FD7"/>
    <w:rsid w:val="003671C6"/>
    <w:rsid w:val="003671FD"/>
    <w:rsid w:val="0036775B"/>
    <w:rsid w:val="00367F6B"/>
    <w:rsid w:val="00370338"/>
    <w:rsid w:val="003703C8"/>
    <w:rsid w:val="00370DD5"/>
    <w:rsid w:val="00370E47"/>
    <w:rsid w:val="00371752"/>
    <w:rsid w:val="0037214E"/>
    <w:rsid w:val="00372355"/>
    <w:rsid w:val="003725B7"/>
    <w:rsid w:val="0037261C"/>
    <w:rsid w:val="00372B66"/>
    <w:rsid w:val="00372EB3"/>
    <w:rsid w:val="00373201"/>
    <w:rsid w:val="00373538"/>
    <w:rsid w:val="00373D9A"/>
    <w:rsid w:val="003742AC"/>
    <w:rsid w:val="003746CC"/>
    <w:rsid w:val="00374C67"/>
    <w:rsid w:val="00374E05"/>
    <w:rsid w:val="003755E3"/>
    <w:rsid w:val="00375BE6"/>
    <w:rsid w:val="00375FA1"/>
    <w:rsid w:val="00376175"/>
    <w:rsid w:val="00376459"/>
    <w:rsid w:val="00377127"/>
    <w:rsid w:val="00377548"/>
    <w:rsid w:val="00377CE1"/>
    <w:rsid w:val="00380062"/>
    <w:rsid w:val="003800D9"/>
    <w:rsid w:val="00380A7E"/>
    <w:rsid w:val="00381664"/>
    <w:rsid w:val="00381FF0"/>
    <w:rsid w:val="003826D7"/>
    <w:rsid w:val="00383122"/>
    <w:rsid w:val="0038314F"/>
    <w:rsid w:val="00383F8B"/>
    <w:rsid w:val="00383FEC"/>
    <w:rsid w:val="003850C5"/>
    <w:rsid w:val="003852DC"/>
    <w:rsid w:val="00385BF0"/>
    <w:rsid w:val="003864CF"/>
    <w:rsid w:val="00386836"/>
    <w:rsid w:val="00386AAB"/>
    <w:rsid w:val="0038781A"/>
    <w:rsid w:val="00390055"/>
    <w:rsid w:val="00390B31"/>
    <w:rsid w:val="00391651"/>
    <w:rsid w:val="00391EFD"/>
    <w:rsid w:val="0039231A"/>
    <w:rsid w:val="003926AD"/>
    <w:rsid w:val="00392C05"/>
    <w:rsid w:val="003939FF"/>
    <w:rsid w:val="0039423C"/>
    <w:rsid w:val="00394451"/>
    <w:rsid w:val="003948E4"/>
    <w:rsid w:val="00394CD0"/>
    <w:rsid w:val="00395471"/>
    <w:rsid w:val="0039591B"/>
    <w:rsid w:val="00395A52"/>
    <w:rsid w:val="00395FF1"/>
    <w:rsid w:val="00396161"/>
    <w:rsid w:val="003963AA"/>
    <w:rsid w:val="003963E6"/>
    <w:rsid w:val="0039654C"/>
    <w:rsid w:val="003966AD"/>
    <w:rsid w:val="00396784"/>
    <w:rsid w:val="00396A93"/>
    <w:rsid w:val="00396D18"/>
    <w:rsid w:val="003970C9"/>
    <w:rsid w:val="00397D43"/>
    <w:rsid w:val="00397FA1"/>
    <w:rsid w:val="003A06F5"/>
    <w:rsid w:val="003A078A"/>
    <w:rsid w:val="003A158A"/>
    <w:rsid w:val="003A15D5"/>
    <w:rsid w:val="003A165F"/>
    <w:rsid w:val="003A17BA"/>
    <w:rsid w:val="003A18AE"/>
    <w:rsid w:val="003A2223"/>
    <w:rsid w:val="003A2A0F"/>
    <w:rsid w:val="003A2D00"/>
    <w:rsid w:val="003A43D5"/>
    <w:rsid w:val="003A45A1"/>
    <w:rsid w:val="003A4826"/>
    <w:rsid w:val="003A4A18"/>
    <w:rsid w:val="003A52FA"/>
    <w:rsid w:val="003A559F"/>
    <w:rsid w:val="003A58B8"/>
    <w:rsid w:val="003A5B0A"/>
    <w:rsid w:val="003A60C9"/>
    <w:rsid w:val="003A6185"/>
    <w:rsid w:val="003A657B"/>
    <w:rsid w:val="003A6629"/>
    <w:rsid w:val="003A6902"/>
    <w:rsid w:val="003A6BAC"/>
    <w:rsid w:val="003A6C6C"/>
    <w:rsid w:val="003A6F2A"/>
    <w:rsid w:val="003A70A4"/>
    <w:rsid w:val="003A7218"/>
    <w:rsid w:val="003A7317"/>
    <w:rsid w:val="003A7641"/>
    <w:rsid w:val="003A7693"/>
    <w:rsid w:val="003A76C2"/>
    <w:rsid w:val="003A773E"/>
    <w:rsid w:val="003A7B3F"/>
    <w:rsid w:val="003A7E24"/>
    <w:rsid w:val="003A7EF3"/>
    <w:rsid w:val="003B0CD0"/>
    <w:rsid w:val="003B0E91"/>
    <w:rsid w:val="003B1112"/>
    <w:rsid w:val="003B1465"/>
    <w:rsid w:val="003B159C"/>
    <w:rsid w:val="003B1E50"/>
    <w:rsid w:val="003B21B4"/>
    <w:rsid w:val="003B2611"/>
    <w:rsid w:val="003B2670"/>
    <w:rsid w:val="003B28CB"/>
    <w:rsid w:val="003B2924"/>
    <w:rsid w:val="003B2D4B"/>
    <w:rsid w:val="003B2F72"/>
    <w:rsid w:val="003B369F"/>
    <w:rsid w:val="003B36A3"/>
    <w:rsid w:val="003B3F2F"/>
    <w:rsid w:val="003B4071"/>
    <w:rsid w:val="003B4766"/>
    <w:rsid w:val="003B4E08"/>
    <w:rsid w:val="003B504D"/>
    <w:rsid w:val="003B50D6"/>
    <w:rsid w:val="003B52D5"/>
    <w:rsid w:val="003B52F2"/>
    <w:rsid w:val="003B5575"/>
    <w:rsid w:val="003B64BB"/>
    <w:rsid w:val="003B6A09"/>
    <w:rsid w:val="003B6CB4"/>
    <w:rsid w:val="003B6F0C"/>
    <w:rsid w:val="003B7247"/>
    <w:rsid w:val="003B741F"/>
    <w:rsid w:val="003B7CEE"/>
    <w:rsid w:val="003B7DE1"/>
    <w:rsid w:val="003B7FE5"/>
    <w:rsid w:val="003C03D7"/>
    <w:rsid w:val="003C0A14"/>
    <w:rsid w:val="003C10FF"/>
    <w:rsid w:val="003C11C8"/>
    <w:rsid w:val="003C1F09"/>
    <w:rsid w:val="003C2683"/>
    <w:rsid w:val="003C2702"/>
    <w:rsid w:val="003C292C"/>
    <w:rsid w:val="003C3083"/>
    <w:rsid w:val="003C3970"/>
    <w:rsid w:val="003C3C1B"/>
    <w:rsid w:val="003C3E6C"/>
    <w:rsid w:val="003C3EE6"/>
    <w:rsid w:val="003C53D5"/>
    <w:rsid w:val="003C677F"/>
    <w:rsid w:val="003C69DC"/>
    <w:rsid w:val="003C6A3F"/>
    <w:rsid w:val="003C71D6"/>
    <w:rsid w:val="003C72A3"/>
    <w:rsid w:val="003C7478"/>
    <w:rsid w:val="003C7806"/>
    <w:rsid w:val="003C7D9D"/>
    <w:rsid w:val="003D0D7A"/>
    <w:rsid w:val="003D109F"/>
    <w:rsid w:val="003D138B"/>
    <w:rsid w:val="003D1AC4"/>
    <w:rsid w:val="003D1BF0"/>
    <w:rsid w:val="003D1D40"/>
    <w:rsid w:val="003D2221"/>
    <w:rsid w:val="003D2478"/>
    <w:rsid w:val="003D2666"/>
    <w:rsid w:val="003D3790"/>
    <w:rsid w:val="003D3C45"/>
    <w:rsid w:val="003D3D52"/>
    <w:rsid w:val="003D4136"/>
    <w:rsid w:val="003D4A07"/>
    <w:rsid w:val="003D569A"/>
    <w:rsid w:val="003D5B1F"/>
    <w:rsid w:val="003D5C6D"/>
    <w:rsid w:val="003D5CC5"/>
    <w:rsid w:val="003D60C5"/>
    <w:rsid w:val="003D6258"/>
    <w:rsid w:val="003D629D"/>
    <w:rsid w:val="003D651A"/>
    <w:rsid w:val="003D6B86"/>
    <w:rsid w:val="003D6D06"/>
    <w:rsid w:val="003D6D41"/>
    <w:rsid w:val="003D6D51"/>
    <w:rsid w:val="003D6FBD"/>
    <w:rsid w:val="003D73E8"/>
    <w:rsid w:val="003D7724"/>
    <w:rsid w:val="003D7917"/>
    <w:rsid w:val="003D7BCC"/>
    <w:rsid w:val="003D7F0C"/>
    <w:rsid w:val="003E076D"/>
    <w:rsid w:val="003E0AB4"/>
    <w:rsid w:val="003E15FA"/>
    <w:rsid w:val="003E19BB"/>
    <w:rsid w:val="003E1A3F"/>
    <w:rsid w:val="003E1D0C"/>
    <w:rsid w:val="003E1F05"/>
    <w:rsid w:val="003E22F4"/>
    <w:rsid w:val="003E3021"/>
    <w:rsid w:val="003E33A4"/>
    <w:rsid w:val="003E419F"/>
    <w:rsid w:val="003E4367"/>
    <w:rsid w:val="003E4391"/>
    <w:rsid w:val="003E44A9"/>
    <w:rsid w:val="003E51D0"/>
    <w:rsid w:val="003E531D"/>
    <w:rsid w:val="003E55E4"/>
    <w:rsid w:val="003E567E"/>
    <w:rsid w:val="003E5730"/>
    <w:rsid w:val="003E5A3B"/>
    <w:rsid w:val="003E5C82"/>
    <w:rsid w:val="003E5FB9"/>
    <w:rsid w:val="003E69AC"/>
    <w:rsid w:val="003E6AA7"/>
    <w:rsid w:val="003E6AA8"/>
    <w:rsid w:val="003E6BA4"/>
    <w:rsid w:val="003E6C4A"/>
    <w:rsid w:val="003E6D92"/>
    <w:rsid w:val="003E72DC"/>
    <w:rsid w:val="003E74E3"/>
    <w:rsid w:val="003E7A8E"/>
    <w:rsid w:val="003F0052"/>
    <w:rsid w:val="003F058F"/>
    <w:rsid w:val="003F05C7"/>
    <w:rsid w:val="003F09C1"/>
    <w:rsid w:val="003F0D46"/>
    <w:rsid w:val="003F1644"/>
    <w:rsid w:val="003F1DBF"/>
    <w:rsid w:val="003F242A"/>
    <w:rsid w:val="003F2825"/>
    <w:rsid w:val="003F299D"/>
    <w:rsid w:val="003F2CD4"/>
    <w:rsid w:val="003F31AE"/>
    <w:rsid w:val="003F335B"/>
    <w:rsid w:val="003F37CC"/>
    <w:rsid w:val="003F38A6"/>
    <w:rsid w:val="003F38EF"/>
    <w:rsid w:val="003F3AF9"/>
    <w:rsid w:val="003F3B8D"/>
    <w:rsid w:val="003F68A4"/>
    <w:rsid w:val="003F6BBE"/>
    <w:rsid w:val="003F726D"/>
    <w:rsid w:val="003F755F"/>
    <w:rsid w:val="003F77F7"/>
    <w:rsid w:val="003F78DB"/>
    <w:rsid w:val="004000E8"/>
    <w:rsid w:val="00400798"/>
    <w:rsid w:val="004014CB"/>
    <w:rsid w:val="0040154A"/>
    <w:rsid w:val="00402CB3"/>
    <w:rsid w:val="00402E2B"/>
    <w:rsid w:val="0040335E"/>
    <w:rsid w:val="00403D9F"/>
    <w:rsid w:val="00403F73"/>
    <w:rsid w:val="004044A8"/>
    <w:rsid w:val="0040512B"/>
    <w:rsid w:val="00405208"/>
    <w:rsid w:val="00405CA5"/>
    <w:rsid w:val="00405DFD"/>
    <w:rsid w:val="0040632D"/>
    <w:rsid w:val="00406644"/>
    <w:rsid w:val="004068C6"/>
    <w:rsid w:val="00406C91"/>
    <w:rsid w:val="00407998"/>
    <w:rsid w:val="00407CD3"/>
    <w:rsid w:val="00410134"/>
    <w:rsid w:val="00410402"/>
    <w:rsid w:val="00410ADF"/>
    <w:rsid w:val="00410B72"/>
    <w:rsid w:val="00410F18"/>
    <w:rsid w:val="004113F3"/>
    <w:rsid w:val="00411417"/>
    <w:rsid w:val="00411A50"/>
    <w:rsid w:val="00412551"/>
    <w:rsid w:val="0041263E"/>
    <w:rsid w:val="00412FF3"/>
    <w:rsid w:val="004131CF"/>
    <w:rsid w:val="00413544"/>
    <w:rsid w:val="00413AAC"/>
    <w:rsid w:val="00413E92"/>
    <w:rsid w:val="004140BC"/>
    <w:rsid w:val="00415139"/>
    <w:rsid w:val="00415151"/>
    <w:rsid w:val="00415301"/>
    <w:rsid w:val="00415413"/>
    <w:rsid w:val="0041556E"/>
    <w:rsid w:val="00416521"/>
    <w:rsid w:val="00417A26"/>
    <w:rsid w:val="00420286"/>
    <w:rsid w:val="004205AF"/>
    <w:rsid w:val="00420C81"/>
    <w:rsid w:val="00421105"/>
    <w:rsid w:val="0042162C"/>
    <w:rsid w:val="00421827"/>
    <w:rsid w:val="00421972"/>
    <w:rsid w:val="00421F7B"/>
    <w:rsid w:val="0042235D"/>
    <w:rsid w:val="004223AC"/>
    <w:rsid w:val="00422AA4"/>
    <w:rsid w:val="00422DC0"/>
    <w:rsid w:val="00422EC7"/>
    <w:rsid w:val="00423321"/>
    <w:rsid w:val="0042349C"/>
    <w:rsid w:val="00424253"/>
    <w:rsid w:val="004242F4"/>
    <w:rsid w:val="00425073"/>
    <w:rsid w:val="0042517B"/>
    <w:rsid w:val="004252DC"/>
    <w:rsid w:val="00425A7F"/>
    <w:rsid w:val="00425DA9"/>
    <w:rsid w:val="00426599"/>
    <w:rsid w:val="004268CD"/>
    <w:rsid w:val="00427248"/>
    <w:rsid w:val="0042749C"/>
    <w:rsid w:val="004307E1"/>
    <w:rsid w:val="00430AB1"/>
    <w:rsid w:val="00430D07"/>
    <w:rsid w:val="00431737"/>
    <w:rsid w:val="00431787"/>
    <w:rsid w:val="00431C7D"/>
    <w:rsid w:val="00432313"/>
    <w:rsid w:val="00433124"/>
    <w:rsid w:val="00433D94"/>
    <w:rsid w:val="00434A77"/>
    <w:rsid w:val="00434EC7"/>
    <w:rsid w:val="00435D61"/>
    <w:rsid w:val="00435D70"/>
    <w:rsid w:val="00436487"/>
    <w:rsid w:val="0043708D"/>
    <w:rsid w:val="00437422"/>
    <w:rsid w:val="00437447"/>
    <w:rsid w:val="00440411"/>
    <w:rsid w:val="004407C5"/>
    <w:rsid w:val="00440E41"/>
    <w:rsid w:val="00441063"/>
    <w:rsid w:val="004419DC"/>
    <w:rsid w:val="00441A92"/>
    <w:rsid w:val="00441AE6"/>
    <w:rsid w:val="00441EC3"/>
    <w:rsid w:val="00441FD0"/>
    <w:rsid w:val="00442322"/>
    <w:rsid w:val="004426F5"/>
    <w:rsid w:val="00442805"/>
    <w:rsid w:val="00442ADD"/>
    <w:rsid w:val="00442DCD"/>
    <w:rsid w:val="00442EF2"/>
    <w:rsid w:val="004431DC"/>
    <w:rsid w:val="00443615"/>
    <w:rsid w:val="00443DA2"/>
    <w:rsid w:val="00443F17"/>
    <w:rsid w:val="004445C8"/>
    <w:rsid w:val="004448A9"/>
    <w:rsid w:val="00444F56"/>
    <w:rsid w:val="004450C3"/>
    <w:rsid w:val="0044529B"/>
    <w:rsid w:val="004457CE"/>
    <w:rsid w:val="00445F9C"/>
    <w:rsid w:val="00446488"/>
    <w:rsid w:val="0044649F"/>
    <w:rsid w:val="004474B6"/>
    <w:rsid w:val="004477CF"/>
    <w:rsid w:val="00447EF0"/>
    <w:rsid w:val="00450263"/>
    <w:rsid w:val="0045078F"/>
    <w:rsid w:val="00450955"/>
    <w:rsid w:val="0045164B"/>
    <w:rsid w:val="004517AA"/>
    <w:rsid w:val="00451D12"/>
    <w:rsid w:val="004527D3"/>
    <w:rsid w:val="00452CAC"/>
    <w:rsid w:val="00453D61"/>
    <w:rsid w:val="00454245"/>
    <w:rsid w:val="004548B2"/>
    <w:rsid w:val="004549B0"/>
    <w:rsid w:val="00455883"/>
    <w:rsid w:val="004559B3"/>
    <w:rsid w:val="004565E2"/>
    <w:rsid w:val="00456CFB"/>
    <w:rsid w:val="00457565"/>
    <w:rsid w:val="0045766D"/>
    <w:rsid w:val="00457961"/>
    <w:rsid w:val="00457A04"/>
    <w:rsid w:val="00457B71"/>
    <w:rsid w:val="00457CD3"/>
    <w:rsid w:val="00460B3E"/>
    <w:rsid w:val="0046108D"/>
    <w:rsid w:val="004613D3"/>
    <w:rsid w:val="004617AD"/>
    <w:rsid w:val="004626A2"/>
    <w:rsid w:val="00462E62"/>
    <w:rsid w:val="00462F28"/>
    <w:rsid w:val="004630E1"/>
    <w:rsid w:val="00463273"/>
    <w:rsid w:val="004638E6"/>
    <w:rsid w:val="00463C00"/>
    <w:rsid w:val="00463D7C"/>
    <w:rsid w:val="00463DA3"/>
    <w:rsid w:val="00463DD9"/>
    <w:rsid w:val="00463E2C"/>
    <w:rsid w:val="004641B1"/>
    <w:rsid w:val="00464689"/>
    <w:rsid w:val="004647EC"/>
    <w:rsid w:val="00464E87"/>
    <w:rsid w:val="004657C6"/>
    <w:rsid w:val="00465E24"/>
    <w:rsid w:val="0046632E"/>
    <w:rsid w:val="00466578"/>
    <w:rsid w:val="00466685"/>
    <w:rsid w:val="004669E2"/>
    <w:rsid w:val="00467125"/>
    <w:rsid w:val="0046739F"/>
    <w:rsid w:val="004673C9"/>
    <w:rsid w:val="00467E72"/>
    <w:rsid w:val="00467FFB"/>
    <w:rsid w:val="00470577"/>
    <w:rsid w:val="00470C31"/>
    <w:rsid w:val="00470E64"/>
    <w:rsid w:val="00471815"/>
    <w:rsid w:val="00471B28"/>
    <w:rsid w:val="00471DAD"/>
    <w:rsid w:val="00471DE0"/>
    <w:rsid w:val="00471DFC"/>
    <w:rsid w:val="00471FD9"/>
    <w:rsid w:val="00472356"/>
    <w:rsid w:val="004726DB"/>
    <w:rsid w:val="004734D0"/>
    <w:rsid w:val="00473590"/>
    <w:rsid w:val="00473CA8"/>
    <w:rsid w:val="0047449F"/>
    <w:rsid w:val="0047556B"/>
    <w:rsid w:val="00475907"/>
    <w:rsid w:val="00475AD3"/>
    <w:rsid w:val="00476871"/>
    <w:rsid w:val="00477724"/>
    <w:rsid w:val="00477768"/>
    <w:rsid w:val="004778B2"/>
    <w:rsid w:val="004809F7"/>
    <w:rsid w:val="00480AAD"/>
    <w:rsid w:val="00481F5D"/>
    <w:rsid w:val="0048244E"/>
    <w:rsid w:val="00482830"/>
    <w:rsid w:val="00483131"/>
    <w:rsid w:val="0048326D"/>
    <w:rsid w:val="00483275"/>
    <w:rsid w:val="0048328D"/>
    <w:rsid w:val="00483540"/>
    <w:rsid w:val="00483970"/>
    <w:rsid w:val="00483A57"/>
    <w:rsid w:val="00483CB5"/>
    <w:rsid w:val="0048462B"/>
    <w:rsid w:val="00484841"/>
    <w:rsid w:val="00485BFE"/>
    <w:rsid w:val="00485C24"/>
    <w:rsid w:val="00486238"/>
    <w:rsid w:val="0048685B"/>
    <w:rsid w:val="00486B4D"/>
    <w:rsid w:val="00486E3A"/>
    <w:rsid w:val="00486FE5"/>
    <w:rsid w:val="004873A5"/>
    <w:rsid w:val="004879B1"/>
    <w:rsid w:val="00487B05"/>
    <w:rsid w:val="00487BE7"/>
    <w:rsid w:val="00487C1B"/>
    <w:rsid w:val="00487CEA"/>
    <w:rsid w:val="00490365"/>
    <w:rsid w:val="0049069B"/>
    <w:rsid w:val="0049101D"/>
    <w:rsid w:val="00491393"/>
    <w:rsid w:val="0049199A"/>
    <w:rsid w:val="00492BC5"/>
    <w:rsid w:val="00493333"/>
    <w:rsid w:val="0049391E"/>
    <w:rsid w:val="00493F61"/>
    <w:rsid w:val="00494205"/>
    <w:rsid w:val="004947E3"/>
    <w:rsid w:val="004960D4"/>
    <w:rsid w:val="004964F1"/>
    <w:rsid w:val="00496EFF"/>
    <w:rsid w:val="00497C7E"/>
    <w:rsid w:val="00497C8E"/>
    <w:rsid w:val="004A023F"/>
    <w:rsid w:val="004A0829"/>
    <w:rsid w:val="004A0AE1"/>
    <w:rsid w:val="004A0CE1"/>
    <w:rsid w:val="004A0D58"/>
    <w:rsid w:val="004A146C"/>
    <w:rsid w:val="004A1519"/>
    <w:rsid w:val="004A16BC"/>
    <w:rsid w:val="004A16F3"/>
    <w:rsid w:val="004A18C8"/>
    <w:rsid w:val="004A230A"/>
    <w:rsid w:val="004A2404"/>
    <w:rsid w:val="004A2B94"/>
    <w:rsid w:val="004A349A"/>
    <w:rsid w:val="004A39AA"/>
    <w:rsid w:val="004A3CD4"/>
    <w:rsid w:val="004A3F4E"/>
    <w:rsid w:val="004A4A40"/>
    <w:rsid w:val="004A4BDC"/>
    <w:rsid w:val="004A4D43"/>
    <w:rsid w:val="004A52EE"/>
    <w:rsid w:val="004A5C69"/>
    <w:rsid w:val="004A64DA"/>
    <w:rsid w:val="004A7045"/>
    <w:rsid w:val="004A73E9"/>
    <w:rsid w:val="004A7784"/>
    <w:rsid w:val="004A7B85"/>
    <w:rsid w:val="004A7C44"/>
    <w:rsid w:val="004A7CDE"/>
    <w:rsid w:val="004B0058"/>
    <w:rsid w:val="004B09D9"/>
    <w:rsid w:val="004B0C5F"/>
    <w:rsid w:val="004B16C7"/>
    <w:rsid w:val="004B1C44"/>
    <w:rsid w:val="004B22FD"/>
    <w:rsid w:val="004B2AED"/>
    <w:rsid w:val="004B2F8F"/>
    <w:rsid w:val="004B2FC0"/>
    <w:rsid w:val="004B3692"/>
    <w:rsid w:val="004B3BED"/>
    <w:rsid w:val="004B40A7"/>
    <w:rsid w:val="004B61D2"/>
    <w:rsid w:val="004B6284"/>
    <w:rsid w:val="004B6A2B"/>
    <w:rsid w:val="004B6F6A"/>
    <w:rsid w:val="004B70C2"/>
    <w:rsid w:val="004B72E1"/>
    <w:rsid w:val="004B74EF"/>
    <w:rsid w:val="004B787C"/>
    <w:rsid w:val="004B78A3"/>
    <w:rsid w:val="004B7C0C"/>
    <w:rsid w:val="004B7DDD"/>
    <w:rsid w:val="004C00A9"/>
    <w:rsid w:val="004C020A"/>
    <w:rsid w:val="004C0702"/>
    <w:rsid w:val="004C0B0B"/>
    <w:rsid w:val="004C186E"/>
    <w:rsid w:val="004C19CC"/>
    <w:rsid w:val="004C2910"/>
    <w:rsid w:val="004C3207"/>
    <w:rsid w:val="004C33B3"/>
    <w:rsid w:val="004C3898"/>
    <w:rsid w:val="004C3FFD"/>
    <w:rsid w:val="004C430C"/>
    <w:rsid w:val="004C4869"/>
    <w:rsid w:val="004C4A11"/>
    <w:rsid w:val="004C4EC6"/>
    <w:rsid w:val="004C531E"/>
    <w:rsid w:val="004C570A"/>
    <w:rsid w:val="004C59A7"/>
    <w:rsid w:val="004C628D"/>
    <w:rsid w:val="004C6812"/>
    <w:rsid w:val="004C6E8E"/>
    <w:rsid w:val="004C700E"/>
    <w:rsid w:val="004C7129"/>
    <w:rsid w:val="004C77BF"/>
    <w:rsid w:val="004C7D8B"/>
    <w:rsid w:val="004D0013"/>
    <w:rsid w:val="004D00D5"/>
    <w:rsid w:val="004D0756"/>
    <w:rsid w:val="004D08BB"/>
    <w:rsid w:val="004D0B89"/>
    <w:rsid w:val="004D0C91"/>
    <w:rsid w:val="004D119C"/>
    <w:rsid w:val="004D15CC"/>
    <w:rsid w:val="004D1929"/>
    <w:rsid w:val="004D1ECD"/>
    <w:rsid w:val="004D2C34"/>
    <w:rsid w:val="004D30BC"/>
    <w:rsid w:val="004D3433"/>
    <w:rsid w:val="004D36B1"/>
    <w:rsid w:val="004D3930"/>
    <w:rsid w:val="004D3D72"/>
    <w:rsid w:val="004D3F96"/>
    <w:rsid w:val="004D43C7"/>
    <w:rsid w:val="004D488F"/>
    <w:rsid w:val="004D49C2"/>
    <w:rsid w:val="004D5444"/>
    <w:rsid w:val="004D5762"/>
    <w:rsid w:val="004D5D08"/>
    <w:rsid w:val="004D6AF6"/>
    <w:rsid w:val="004D6C6B"/>
    <w:rsid w:val="004D6DE5"/>
    <w:rsid w:val="004D7107"/>
    <w:rsid w:val="004D753F"/>
    <w:rsid w:val="004D7D04"/>
    <w:rsid w:val="004D7DFF"/>
    <w:rsid w:val="004D7EBD"/>
    <w:rsid w:val="004E00FA"/>
    <w:rsid w:val="004E05D9"/>
    <w:rsid w:val="004E092A"/>
    <w:rsid w:val="004E095A"/>
    <w:rsid w:val="004E0E8B"/>
    <w:rsid w:val="004E1722"/>
    <w:rsid w:val="004E1FDF"/>
    <w:rsid w:val="004E22DE"/>
    <w:rsid w:val="004E2680"/>
    <w:rsid w:val="004E2784"/>
    <w:rsid w:val="004E28F9"/>
    <w:rsid w:val="004E462E"/>
    <w:rsid w:val="004E4CDD"/>
    <w:rsid w:val="004E4CEA"/>
    <w:rsid w:val="004E50D9"/>
    <w:rsid w:val="004E5118"/>
    <w:rsid w:val="004E5229"/>
    <w:rsid w:val="004E566F"/>
    <w:rsid w:val="004E56DC"/>
    <w:rsid w:val="004E5E07"/>
    <w:rsid w:val="004E637E"/>
    <w:rsid w:val="004E6636"/>
    <w:rsid w:val="004E6713"/>
    <w:rsid w:val="004E68F1"/>
    <w:rsid w:val="004E6FA0"/>
    <w:rsid w:val="004E7639"/>
    <w:rsid w:val="004E76F4"/>
    <w:rsid w:val="004E7B61"/>
    <w:rsid w:val="004F0B4E"/>
    <w:rsid w:val="004F0B6C"/>
    <w:rsid w:val="004F0F61"/>
    <w:rsid w:val="004F0FFF"/>
    <w:rsid w:val="004F2078"/>
    <w:rsid w:val="004F251A"/>
    <w:rsid w:val="004F28A5"/>
    <w:rsid w:val="004F2E9C"/>
    <w:rsid w:val="004F2F79"/>
    <w:rsid w:val="004F3C55"/>
    <w:rsid w:val="004F4B1B"/>
    <w:rsid w:val="004F4DA3"/>
    <w:rsid w:val="004F4FBB"/>
    <w:rsid w:val="004F604A"/>
    <w:rsid w:val="004F6CB0"/>
    <w:rsid w:val="004F7A83"/>
    <w:rsid w:val="004F7C1D"/>
    <w:rsid w:val="004F7E70"/>
    <w:rsid w:val="005012B3"/>
    <w:rsid w:val="00501383"/>
    <w:rsid w:val="0050192E"/>
    <w:rsid w:val="00501C87"/>
    <w:rsid w:val="00502184"/>
    <w:rsid w:val="005023C0"/>
    <w:rsid w:val="0050258B"/>
    <w:rsid w:val="00503849"/>
    <w:rsid w:val="005038E5"/>
    <w:rsid w:val="00503B64"/>
    <w:rsid w:val="005040FB"/>
    <w:rsid w:val="0050435B"/>
    <w:rsid w:val="00504E37"/>
    <w:rsid w:val="00505E88"/>
    <w:rsid w:val="00506557"/>
    <w:rsid w:val="0050677A"/>
    <w:rsid w:val="00506D9E"/>
    <w:rsid w:val="005070CE"/>
    <w:rsid w:val="005100B8"/>
    <w:rsid w:val="00510473"/>
    <w:rsid w:val="00510486"/>
    <w:rsid w:val="005108D8"/>
    <w:rsid w:val="00510E31"/>
    <w:rsid w:val="005116F9"/>
    <w:rsid w:val="00511887"/>
    <w:rsid w:val="005118DB"/>
    <w:rsid w:val="00511F26"/>
    <w:rsid w:val="00512561"/>
    <w:rsid w:val="00512A74"/>
    <w:rsid w:val="0051361A"/>
    <w:rsid w:val="00514086"/>
    <w:rsid w:val="005140A2"/>
    <w:rsid w:val="00514857"/>
    <w:rsid w:val="00514B2A"/>
    <w:rsid w:val="00514D35"/>
    <w:rsid w:val="005153A7"/>
    <w:rsid w:val="00515604"/>
    <w:rsid w:val="00515624"/>
    <w:rsid w:val="0051587B"/>
    <w:rsid w:val="00515A66"/>
    <w:rsid w:val="0051612E"/>
    <w:rsid w:val="00516D47"/>
    <w:rsid w:val="00516E73"/>
    <w:rsid w:val="005179D4"/>
    <w:rsid w:val="00517CA5"/>
    <w:rsid w:val="00517CE4"/>
    <w:rsid w:val="005200B7"/>
    <w:rsid w:val="00520377"/>
    <w:rsid w:val="00520B86"/>
    <w:rsid w:val="00520C04"/>
    <w:rsid w:val="00520E27"/>
    <w:rsid w:val="005218B1"/>
    <w:rsid w:val="005219CF"/>
    <w:rsid w:val="00521EF4"/>
    <w:rsid w:val="0052266C"/>
    <w:rsid w:val="00522D94"/>
    <w:rsid w:val="00523270"/>
    <w:rsid w:val="00523ED4"/>
    <w:rsid w:val="0052428E"/>
    <w:rsid w:val="00524821"/>
    <w:rsid w:val="00524A64"/>
    <w:rsid w:val="00524AE2"/>
    <w:rsid w:val="00525556"/>
    <w:rsid w:val="005255BF"/>
    <w:rsid w:val="0052578F"/>
    <w:rsid w:val="00525845"/>
    <w:rsid w:val="00525927"/>
    <w:rsid w:val="005261B5"/>
    <w:rsid w:val="00526707"/>
    <w:rsid w:val="00526F58"/>
    <w:rsid w:val="00526FD2"/>
    <w:rsid w:val="005270CC"/>
    <w:rsid w:val="00527985"/>
    <w:rsid w:val="00527D78"/>
    <w:rsid w:val="00527E8A"/>
    <w:rsid w:val="00527FD6"/>
    <w:rsid w:val="005311BA"/>
    <w:rsid w:val="0053131A"/>
    <w:rsid w:val="0053153F"/>
    <w:rsid w:val="00531548"/>
    <w:rsid w:val="00531B37"/>
    <w:rsid w:val="00531BB2"/>
    <w:rsid w:val="00532DEC"/>
    <w:rsid w:val="005332B1"/>
    <w:rsid w:val="00533BEA"/>
    <w:rsid w:val="005349EB"/>
    <w:rsid w:val="00534B59"/>
    <w:rsid w:val="00534D74"/>
    <w:rsid w:val="00534EE2"/>
    <w:rsid w:val="005363A7"/>
    <w:rsid w:val="00536759"/>
    <w:rsid w:val="00536D05"/>
    <w:rsid w:val="00537462"/>
    <w:rsid w:val="00537C62"/>
    <w:rsid w:val="00537EBE"/>
    <w:rsid w:val="00537F2B"/>
    <w:rsid w:val="005402B0"/>
    <w:rsid w:val="005403DA"/>
    <w:rsid w:val="00540420"/>
    <w:rsid w:val="005404D3"/>
    <w:rsid w:val="00540803"/>
    <w:rsid w:val="00541C55"/>
    <w:rsid w:val="00541E19"/>
    <w:rsid w:val="005420FD"/>
    <w:rsid w:val="0054255F"/>
    <w:rsid w:val="0054299E"/>
    <w:rsid w:val="00543002"/>
    <w:rsid w:val="00543B96"/>
    <w:rsid w:val="00543E0C"/>
    <w:rsid w:val="005441D7"/>
    <w:rsid w:val="005444F3"/>
    <w:rsid w:val="005447F9"/>
    <w:rsid w:val="00544C5F"/>
    <w:rsid w:val="00545054"/>
    <w:rsid w:val="005453A0"/>
    <w:rsid w:val="00545DBC"/>
    <w:rsid w:val="00546488"/>
    <w:rsid w:val="005465C8"/>
    <w:rsid w:val="00546803"/>
    <w:rsid w:val="00546970"/>
    <w:rsid w:val="00546E6E"/>
    <w:rsid w:val="0054707B"/>
    <w:rsid w:val="0054746D"/>
    <w:rsid w:val="00547853"/>
    <w:rsid w:val="0054791A"/>
    <w:rsid w:val="005519AA"/>
    <w:rsid w:val="005524CD"/>
    <w:rsid w:val="00552960"/>
    <w:rsid w:val="00552FA0"/>
    <w:rsid w:val="00553425"/>
    <w:rsid w:val="00553B17"/>
    <w:rsid w:val="0055418E"/>
    <w:rsid w:val="00554885"/>
    <w:rsid w:val="00554A34"/>
    <w:rsid w:val="00554B2E"/>
    <w:rsid w:val="00554E19"/>
    <w:rsid w:val="00554ED5"/>
    <w:rsid w:val="005551A9"/>
    <w:rsid w:val="00555C65"/>
    <w:rsid w:val="005567FA"/>
    <w:rsid w:val="00556DF9"/>
    <w:rsid w:val="005571F9"/>
    <w:rsid w:val="00557D21"/>
    <w:rsid w:val="00557FBD"/>
    <w:rsid w:val="00560381"/>
    <w:rsid w:val="00560D6F"/>
    <w:rsid w:val="00560F5C"/>
    <w:rsid w:val="0056121F"/>
    <w:rsid w:val="00561E37"/>
    <w:rsid w:val="00561E6F"/>
    <w:rsid w:val="00563670"/>
    <w:rsid w:val="0056378E"/>
    <w:rsid w:val="00563958"/>
    <w:rsid w:val="00563DDB"/>
    <w:rsid w:val="00563FE0"/>
    <w:rsid w:val="0056435F"/>
    <w:rsid w:val="0056488C"/>
    <w:rsid w:val="00564B8C"/>
    <w:rsid w:val="00564C5A"/>
    <w:rsid w:val="00565327"/>
    <w:rsid w:val="0056577C"/>
    <w:rsid w:val="005661A5"/>
    <w:rsid w:val="00566362"/>
    <w:rsid w:val="0056639F"/>
    <w:rsid w:val="0056767A"/>
    <w:rsid w:val="005677D3"/>
    <w:rsid w:val="0056788B"/>
    <w:rsid w:val="00567D64"/>
    <w:rsid w:val="00570A04"/>
    <w:rsid w:val="00571272"/>
    <w:rsid w:val="00571339"/>
    <w:rsid w:val="00571CDF"/>
    <w:rsid w:val="00572363"/>
    <w:rsid w:val="005724DB"/>
    <w:rsid w:val="00572505"/>
    <w:rsid w:val="005727DC"/>
    <w:rsid w:val="005738F6"/>
    <w:rsid w:val="005749A7"/>
    <w:rsid w:val="00574CA8"/>
    <w:rsid w:val="00574F84"/>
    <w:rsid w:val="00575BC8"/>
    <w:rsid w:val="00576452"/>
    <w:rsid w:val="00576555"/>
    <w:rsid w:val="00576C04"/>
    <w:rsid w:val="00577224"/>
    <w:rsid w:val="00577865"/>
    <w:rsid w:val="00577A1D"/>
    <w:rsid w:val="00577C11"/>
    <w:rsid w:val="0058028A"/>
    <w:rsid w:val="00580550"/>
    <w:rsid w:val="00580FE0"/>
    <w:rsid w:val="0058137E"/>
    <w:rsid w:val="00581D00"/>
    <w:rsid w:val="00581DCC"/>
    <w:rsid w:val="00582776"/>
    <w:rsid w:val="00582809"/>
    <w:rsid w:val="00584934"/>
    <w:rsid w:val="00584C0C"/>
    <w:rsid w:val="00584D8E"/>
    <w:rsid w:val="00585B82"/>
    <w:rsid w:val="00585CB4"/>
    <w:rsid w:val="00585DB0"/>
    <w:rsid w:val="00585F3D"/>
    <w:rsid w:val="00585FC0"/>
    <w:rsid w:val="00586915"/>
    <w:rsid w:val="00586C42"/>
    <w:rsid w:val="00586E84"/>
    <w:rsid w:val="0058738A"/>
    <w:rsid w:val="0058748E"/>
    <w:rsid w:val="005876EA"/>
    <w:rsid w:val="0058798C"/>
    <w:rsid w:val="005900FA"/>
    <w:rsid w:val="0059122A"/>
    <w:rsid w:val="00591574"/>
    <w:rsid w:val="00591A94"/>
    <w:rsid w:val="00591BBF"/>
    <w:rsid w:val="00591CEA"/>
    <w:rsid w:val="005935A4"/>
    <w:rsid w:val="0059373F"/>
    <w:rsid w:val="00593B8D"/>
    <w:rsid w:val="00593C12"/>
    <w:rsid w:val="00593D80"/>
    <w:rsid w:val="00593F91"/>
    <w:rsid w:val="00594096"/>
    <w:rsid w:val="0059414F"/>
    <w:rsid w:val="00594704"/>
    <w:rsid w:val="005948C2"/>
    <w:rsid w:val="00594B2D"/>
    <w:rsid w:val="00594E07"/>
    <w:rsid w:val="0059518F"/>
    <w:rsid w:val="0059527B"/>
    <w:rsid w:val="00595552"/>
    <w:rsid w:val="00595830"/>
    <w:rsid w:val="00595AC1"/>
    <w:rsid w:val="00595D85"/>
    <w:rsid w:val="00595DCA"/>
    <w:rsid w:val="00595F0B"/>
    <w:rsid w:val="00596921"/>
    <w:rsid w:val="00596A94"/>
    <w:rsid w:val="00596DC9"/>
    <w:rsid w:val="00596F01"/>
    <w:rsid w:val="005974DC"/>
    <w:rsid w:val="0059779B"/>
    <w:rsid w:val="00597A88"/>
    <w:rsid w:val="00597A92"/>
    <w:rsid w:val="005A10E3"/>
    <w:rsid w:val="005A12CD"/>
    <w:rsid w:val="005A17CC"/>
    <w:rsid w:val="005A1E9D"/>
    <w:rsid w:val="005A1F5D"/>
    <w:rsid w:val="005A209A"/>
    <w:rsid w:val="005A2347"/>
    <w:rsid w:val="005A2B2C"/>
    <w:rsid w:val="005A3566"/>
    <w:rsid w:val="005A371E"/>
    <w:rsid w:val="005A43B2"/>
    <w:rsid w:val="005A4E13"/>
    <w:rsid w:val="005A5012"/>
    <w:rsid w:val="005A51D7"/>
    <w:rsid w:val="005A6452"/>
    <w:rsid w:val="005A662D"/>
    <w:rsid w:val="005A6E91"/>
    <w:rsid w:val="005A708F"/>
    <w:rsid w:val="005A7233"/>
    <w:rsid w:val="005A78B1"/>
    <w:rsid w:val="005A7C28"/>
    <w:rsid w:val="005A7EE7"/>
    <w:rsid w:val="005B0094"/>
    <w:rsid w:val="005B1409"/>
    <w:rsid w:val="005B16CB"/>
    <w:rsid w:val="005B18D0"/>
    <w:rsid w:val="005B1961"/>
    <w:rsid w:val="005B24C2"/>
    <w:rsid w:val="005B262A"/>
    <w:rsid w:val="005B2F85"/>
    <w:rsid w:val="005B31F4"/>
    <w:rsid w:val="005B3393"/>
    <w:rsid w:val="005B35D7"/>
    <w:rsid w:val="005B392A"/>
    <w:rsid w:val="005B3A50"/>
    <w:rsid w:val="005B3AA3"/>
    <w:rsid w:val="005B3CF2"/>
    <w:rsid w:val="005B42D7"/>
    <w:rsid w:val="005B435E"/>
    <w:rsid w:val="005B44B2"/>
    <w:rsid w:val="005B4684"/>
    <w:rsid w:val="005B49BB"/>
    <w:rsid w:val="005B4D5E"/>
    <w:rsid w:val="005B4FAA"/>
    <w:rsid w:val="005B569A"/>
    <w:rsid w:val="005B610C"/>
    <w:rsid w:val="005B615A"/>
    <w:rsid w:val="005B6228"/>
    <w:rsid w:val="005B63FC"/>
    <w:rsid w:val="005B66B8"/>
    <w:rsid w:val="005B67EA"/>
    <w:rsid w:val="005B6F83"/>
    <w:rsid w:val="005B784E"/>
    <w:rsid w:val="005B7E2C"/>
    <w:rsid w:val="005C0925"/>
    <w:rsid w:val="005C0C06"/>
    <w:rsid w:val="005C0EA0"/>
    <w:rsid w:val="005C1078"/>
    <w:rsid w:val="005C1D4E"/>
    <w:rsid w:val="005C265E"/>
    <w:rsid w:val="005C335B"/>
    <w:rsid w:val="005C3DB5"/>
    <w:rsid w:val="005C4841"/>
    <w:rsid w:val="005C4E05"/>
    <w:rsid w:val="005C52EB"/>
    <w:rsid w:val="005C5303"/>
    <w:rsid w:val="005C74FB"/>
    <w:rsid w:val="005C7721"/>
    <w:rsid w:val="005C7DC3"/>
    <w:rsid w:val="005D004D"/>
    <w:rsid w:val="005D02AA"/>
    <w:rsid w:val="005D030E"/>
    <w:rsid w:val="005D0B6E"/>
    <w:rsid w:val="005D0E98"/>
    <w:rsid w:val="005D1602"/>
    <w:rsid w:val="005D182C"/>
    <w:rsid w:val="005D2271"/>
    <w:rsid w:val="005D2F49"/>
    <w:rsid w:val="005D311B"/>
    <w:rsid w:val="005D3747"/>
    <w:rsid w:val="005D39BF"/>
    <w:rsid w:val="005D3D16"/>
    <w:rsid w:val="005D3EAE"/>
    <w:rsid w:val="005D418E"/>
    <w:rsid w:val="005D470C"/>
    <w:rsid w:val="005D51A2"/>
    <w:rsid w:val="005D54D3"/>
    <w:rsid w:val="005D57C5"/>
    <w:rsid w:val="005D5CFB"/>
    <w:rsid w:val="005D5DB0"/>
    <w:rsid w:val="005D61ED"/>
    <w:rsid w:val="005D6F8F"/>
    <w:rsid w:val="005D7632"/>
    <w:rsid w:val="005D793C"/>
    <w:rsid w:val="005D7AC0"/>
    <w:rsid w:val="005E0A3C"/>
    <w:rsid w:val="005E0D4C"/>
    <w:rsid w:val="005E0DB4"/>
    <w:rsid w:val="005E112D"/>
    <w:rsid w:val="005E11F1"/>
    <w:rsid w:val="005E12AC"/>
    <w:rsid w:val="005E159A"/>
    <w:rsid w:val="005E1639"/>
    <w:rsid w:val="005E2999"/>
    <w:rsid w:val="005E31DE"/>
    <w:rsid w:val="005E3525"/>
    <w:rsid w:val="005E385F"/>
    <w:rsid w:val="005E5AEE"/>
    <w:rsid w:val="005E5B81"/>
    <w:rsid w:val="005E66EB"/>
    <w:rsid w:val="005E672C"/>
    <w:rsid w:val="005E69D8"/>
    <w:rsid w:val="005E6E3A"/>
    <w:rsid w:val="005E737E"/>
    <w:rsid w:val="005E73BE"/>
    <w:rsid w:val="005E7C75"/>
    <w:rsid w:val="005E7F6C"/>
    <w:rsid w:val="005F0654"/>
    <w:rsid w:val="005F0CF3"/>
    <w:rsid w:val="005F0D75"/>
    <w:rsid w:val="005F1DD2"/>
    <w:rsid w:val="005F272C"/>
    <w:rsid w:val="005F284C"/>
    <w:rsid w:val="005F2CA3"/>
    <w:rsid w:val="005F2CB1"/>
    <w:rsid w:val="005F3025"/>
    <w:rsid w:val="005F312B"/>
    <w:rsid w:val="005F32AF"/>
    <w:rsid w:val="005F34EF"/>
    <w:rsid w:val="005F4284"/>
    <w:rsid w:val="005F42E1"/>
    <w:rsid w:val="005F4589"/>
    <w:rsid w:val="005F47B9"/>
    <w:rsid w:val="005F48F6"/>
    <w:rsid w:val="005F4FA9"/>
    <w:rsid w:val="005F618C"/>
    <w:rsid w:val="005F6685"/>
    <w:rsid w:val="005F6834"/>
    <w:rsid w:val="005F68AD"/>
    <w:rsid w:val="005F70BD"/>
    <w:rsid w:val="00600182"/>
    <w:rsid w:val="00600323"/>
    <w:rsid w:val="006009A4"/>
    <w:rsid w:val="00600C6A"/>
    <w:rsid w:val="00600F10"/>
    <w:rsid w:val="006010EF"/>
    <w:rsid w:val="00601C87"/>
    <w:rsid w:val="00601D9A"/>
    <w:rsid w:val="00601EFA"/>
    <w:rsid w:val="0060283C"/>
    <w:rsid w:val="00602B7C"/>
    <w:rsid w:val="00603287"/>
    <w:rsid w:val="0060352A"/>
    <w:rsid w:val="006039AD"/>
    <w:rsid w:val="00604891"/>
    <w:rsid w:val="006049D5"/>
    <w:rsid w:val="00604B90"/>
    <w:rsid w:val="00604F14"/>
    <w:rsid w:val="00605B0A"/>
    <w:rsid w:val="0060608E"/>
    <w:rsid w:val="00606401"/>
    <w:rsid w:val="006068C9"/>
    <w:rsid w:val="00606CFB"/>
    <w:rsid w:val="006076DC"/>
    <w:rsid w:val="00607AC6"/>
    <w:rsid w:val="0061069E"/>
    <w:rsid w:val="006108FB"/>
    <w:rsid w:val="00610D2F"/>
    <w:rsid w:val="00610F19"/>
    <w:rsid w:val="006116CA"/>
    <w:rsid w:val="00611775"/>
    <w:rsid w:val="00611941"/>
    <w:rsid w:val="00611AD5"/>
    <w:rsid w:val="00611B83"/>
    <w:rsid w:val="00611CE8"/>
    <w:rsid w:val="006122A5"/>
    <w:rsid w:val="006125C0"/>
    <w:rsid w:val="00612CBC"/>
    <w:rsid w:val="00613257"/>
    <w:rsid w:val="00613EAF"/>
    <w:rsid w:val="006145CD"/>
    <w:rsid w:val="006151A3"/>
    <w:rsid w:val="0061563F"/>
    <w:rsid w:val="006158BB"/>
    <w:rsid w:val="00615B85"/>
    <w:rsid w:val="00616237"/>
    <w:rsid w:val="006164D0"/>
    <w:rsid w:val="0061667E"/>
    <w:rsid w:val="00616BDD"/>
    <w:rsid w:val="00616CFF"/>
    <w:rsid w:val="0061726D"/>
    <w:rsid w:val="006173A4"/>
    <w:rsid w:val="00617912"/>
    <w:rsid w:val="00620129"/>
    <w:rsid w:val="00620A4F"/>
    <w:rsid w:val="00620A71"/>
    <w:rsid w:val="00620D80"/>
    <w:rsid w:val="00620E7D"/>
    <w:rsid w:val="006218E2"/>
    <w:rsid w:val="00622164"/>
    <w:rsid w:val="00622344"/>
    <w:rsid w:val="00622601"/>
    <w:rsid w:val="00622A08"/>
    <w:rsid w:val="00622BE3"/>
    <w:rsid w:val="006234A6"/>
    <w:rsid w:val="006239A5"/>
    <w:rsid w:val="00624251"/>
    <w:rsid w:val="0062436E"/>
    <w:rsid w:val="0062461F"/>
    <w:rsid w:val="006249E3"/>
    <w:rsid w:val="006250A7"/>
    <w:rsid w:val="00625757"/>
    <w:rsid w:val="0062657B"/>
    <w:rsid w:val="006267BF"/>
    <w:rsid w:val="006270FB"/>
    <w:rsid w:val="006271FB"/>
    <w:rsid w:val="00630001"/>
    <w:rsid w:val="0063074E"/>
    <w:rsid w:val="00630F09"/>
    <w:rsid w:val="006311B3"/>
    <w:rsid w:val="006313FC"/>
    <w:rsid w:val="0063195E"/>
    <w:rsid w:val="00631D27"/>
    <w:rsid w:val="006320A5"/>
    <w:rsid w:val="00632482"/>
    <w:rsid w:val="0063284C"/>
    <w:rsid w:val="00632A5F"/>
    <w:rsid w:val="00632B09"/>
    <w:rsid w:val="00632C0E"/>
    <w:rsid w:val="00635250"/>
    <w:rsid w:val="00635575"/>
    <w:rsid w:val="00635D16"/>
    <w:rsid w:val="00635D96"/>
    <w:rsid w:val="00635DC5"/>
    <w:rsid w:val="006362A4"/>
    <w:rsid w:val="00636398"/>
    <w:rsid w:val="006368D3"/>
    <w:rsid w:val="00636C93"/>
    <w:rsid w:val="00636D63"/>
    <w:rsid w:val="006377EC"/>
    <w:rsid w:val="0064053B"/>
    <w:rsid w:val="006409ED"/>
    <w:rsid w:val="00640E22"/>
    <w:rsid w:val="00640ED8"/>
    <w:rsid w:val="0064109B"/>
    <w:rsid w:val="006411DB"/>
    <w:rsid w:val="0064151F"/>
    <w:rsid w:val="00641533"/>
    <w:rsid w:val="00641716"/>
    <w:rsid w:val="00641970"/>
    <w:rsid w:val="0064208D"/>
    <w:rsid w:val="00642FEE"/>
    <w:rsid w:val="0064310B"/>
    <w:rsid w:val="00643353"/>
    <w:rsid w:val="00643407"/>
    <w:rsid w:val="00643475"/>
    <w:rsid w:val="0064363B"/>
    <w:rsid w:val="0064396A"/>
    <w:rsid w:val="00643BB3"/>
    <w:rsid w:val="00644D81"/>
    <w:rsid w:val="00644E80"/>
    <w:rsid w:val="0064519C"/>
    <w:rsid w:val="0064550B"/>
    <w:rsid w:val="00645A0B"/>
    <w:rsid w:val="00645FE7"/>
    <w:rsid w:val="0064624E"/>
    <w:rsid w:val="00646DC3"/>
    <w:rsid w:val="00647205"/>
    <w:rsid w:val="006505D7"/>
    <w:rsid w:val="00650AB9"/>
    <w:rsid w:val="0065121A"/>
    <w:rsid w:val="00651CCC"/>
    <w:rsid w:val="00651EDE"/>
    <w:rsid w:val="0065209D"/>
    <w:rsid w:val="00652228"/>
    <w:rsid w:val="00653550"/>
    <w:rsid w:val="00653828"/>
    <w:rsid w:val="00653990"/>
    <w:rsid w:val="00653B00"/>
    <w:rsid w:val="00653C3F"/>
    <w:rsid w:val="006545E8"/>
    <w:rsid w:val="00654E4A"/>
    <w:rsid w:val="00654E96"/>
    <w:rsid w:val="006551D5"/>
    <w:rsid w:val="0065563B"/>
    <w:rsid w:val="00655733"/>
    <w:rsid w:val="0065579E"/>
    <w:rsid w:val="00655ACD"/>
    <w:rsid w:val="00655EB6"/>
    <w:rsid w:val="00656059"/>
    <w:rsid w:val="006563F7"/>
    <w:rsid w:val="00656A92"/>
    <w:rsid w:val="00656DDE"/>
    <w:rsid w:val="00657725"/>
    <w:rsid w:val="00657C66"/>
    <w:rsid w:val="0066011D"/>
    <w:rsid w:val="00660393"/>
    <w:rsid w:val="006607C0"/>
    <w:rsid w:val="00660D9C"/>
    <w:rsid w:val="006613A6"/>
    <w:rsid w:val="00661616"/>
    <w:rsid w:val="006618AD"/>
    <w:rsid w:val="00661900"/>
    <w:rsid w:val="00661B57"/>
    <w:rsid w:val="00662550"/>
    <w:rsid w:val="00662625"/>
    <w:rsid w:val="0066271E"/>
    <w:rsid w:val="00662778"/>
    <w:rsid w:val="006627A2"/>
    <w:rsid w:val="00663182"/>
    <w:rsid w:val="006631B4"/>
    <w:rsid w:val="006634E6"/>
    <w:rsid w:val="0066360D"/>
    <w:rsid w:val="00663723"/>
    <w:rsid w:val="006642D4"/>
    <w:rsid w:val="0066507D"/>
    <w:rsid w:val="006654C8"/>
    <w:rsid w:val="006655EE"/>
    <w:rsid w:val="0066563E"/>
    <w:rsid w:val="00665BE7"/>
    <w:rsid w:val="006667A3"/>
    <w:rsid w:val="00666CB4"/>
    <w:rsid w:val="0066773C"/>
    <w:rsid w:val="00667747"/>
    <w:rsid w:val="006677C2"/>
    <w:rsid w:val="00667C54"/>
    <w:rsid w:val="00667DC6"/>
    <w:rsid w:val="00667EE7"/>
    <w:rsid w:val="00670269"/>
    <w:rsid w:val="00670922"/>
    <w:rsid w:val="00670BE1"/>
    <w:rsid w:val="00670C1F"/>
    <w:rsid w:val="00670C80"/>
    <w:rsid w:val="00671038"/>
    <w:rsid w:val="00671080"/>
    <w:rsid w:val="0067147A"/>
    <w:rsid w:val="00671D1C"/>
    <w:rsid w:val="0067218F"/>
    <w:rsid w:val="006723F2"/>
    <w:rsid w:val="0067258E"/>
    <w:rsid w:val="00672BE8"/>
    <w:rsid w:val="00672E28"/>
    <w:rsid w:val="0067419F"/>
    <w:rsid w:val="006741F2"/>
    <w:rsid w:val="0067435B"/>
    <w:rsid w:val="00674BC6"/>
    <w:rsid w:val="00674CC3"/>
    <w:rsid w:val="0067579D"/>
    <w:rsid w:val="00675C72"/>
    <w:rsid w:val="00675F35"/>
    <w:rsid w:val="006763F1"/>
    <w:rsid w:val="006764CA"/>
    <w:rsid w:val="0067695C"/>
    <w:rsid w:val="0067697F"/>
    <w:rsid w:val="00676AFA"/>
    <w:rsid w:val="00676E11"/>
    <w:rsid w:val="00676F7E"/>
    <w:rsid w:val="006771F9"/>
    <w:rsid w:val="006776D7"/>
    <w:rsid w:val="00677DFB"/>
    <w:rsid w:val="0068079C"/>
    <w:rsid w:val="00680EBA"/>
    <w:rsid w:val="00680ECE"/>
    <w:rsid w:val="00681003"/>
    <w:rsid w:val="006810E7"/>
    <w:rsid w:val="00681501"/>
    <w:rsid w:val="006817C9"/>
    <w:rsid w:val="006819A8"/>
    <w:rsid w:val="006819F9"/>
    <w:rsid w:val="006823E0"/>
    <w:rsid w:val="00682FF5"/>
    <w:rsid w:val="00683492"/>
    <w:rsid w:val="0068364E"/>
    <w:rsid w:val="00683ECE"/>
    <w:rsid w:val="006842D0"/>
    <w:rsid w:val="006849A3"/>
    <w:rsid w:val="00684BF3"/>
    <w:rsid w:val="00684D94"/>
    <w:rsid w:val="00684F64"/>
    <w:rsid w:val="00685D26"/>
    <w:rsid w:val="00686ABF"/>
    <w:rsid w:val="00686AF6"/>
    <w:rsid w:val="00686D78"/>
    <w:rsid w:val="0069038E"/>
    <w:rsid w:val="006905EF"/>
    <w:rsid w:val="00691154"/>
    <w:rsid w:val="00691B86"/>
    <w:rsid w:val="00691CA5"/>
    <w:rsid w:val="00692916"/>
    <w:rsid w:val="00692D2D"/>
    <w:rsid w:val="0069448F"/>
    <w:rsid w:val="00695FC2"/>
    <w:rsid w:val="006960D3"/>
    <w:rsid w:val="00696374"/>
    <w:rsid w:val="00696914"/>
    <w:rsid w:val="00696949"/>
    <w:rsid w:val="00696C75"/>
    <w:rsid w:val="00696FE0"/>
    <w:rsid w:val="00697052"/>
    <w:rsid w:val="00697487"/>
    <w:rsid w:val="00697683"/>
    <w:rsid w:val="00697E8F"/>
    <w:rsid w:val="006A0915"/>
    <w:rsid w:val="006A0B71"/>
    <w:rsid w:val="006A1B77"/>
    <w:rsid w:val="006A2184"/>
    <w:rsid w:val="006A2325"/>
    <w:rsid w:val="006A263D"/>
    <w:rsid w:val="006A30B6"/>
    <w:rsid w:val="006A34D1"/>
    <w:rsid w:val="006A366B"/>
    <w:rsid w:val="006A3B7F"/>
    <w:rsid w:val="006A46FB"/>
    <w:rsid w:val="006A54A6"/>
    <w:rsid w:val="006A556B"/>
    <w:rsid w:val="006A5676"/>
    <w:rsid w:val="006A5959"/>
    <w:rsid w:val="006A5C3B"/>
    <w:rsid w:val="006A5E28"/>
    <w:rsid w:val="006A5E45"/>
    <w:rsid w:val="006A61DC"/>
    <w:rsid w:val="006A697B"/>
    <w:rsid w:val="006A6C55"/>
    <w:rsid w:val="006A6F13"/>
    <w:rsid w:val="006A712B"/>
    <w:rsid w:val="006A75CE"/>
    <w:rsid w:val="006A7AFF"/>
    <w:rsid w:val="006A7B64"/>
    <w:rsid w:val="006A7BCD"/>
    <w:rsid w:val="006A7D90"/>
    <w:rsid w:val="006B0A03"/>
    <w:rsid w:val="006B0AD9"/>
    <w:rsid w:val="006B0D08"/>
    <w:rsid w:val="006B10D0"/>
    <w:rsid w:val="006B125C"/>
    <w:rsid w:val="006B16DE"/>
    <w:rsid w:val="006B1816"/>
    <w:rsid w:val="006B1EAA"/>
    <w:rsid w:val="006B2099"/>
    <w:rsid w:val="006B2550"/>
    <w:rsid w:val="006B4553"/>
    <w:rsid w:val="006B4612"/>
    <w:rsid w:val="006B4878"/>
    <w:rsid w:val="006B4EAD"/>
    <w:rsid w:val="006B50CF"/>
    <w:rsid w:val="006B6642"/>
    <w:rsid w:val="006B68B9"/>
    <w:rsid w:val="006B6DBA"/>
    <w:rsid w:val="006C03B8"/>
    <w:rsid w:val="006C0400"/>
    <w:rsid w:val="006C0A5A"/>
    <w:rsid w:val="006C1538"/>
    <w:rsid w:val="006C296B"/>
    <w:rsid w:val="006C2C13"/>
    <w:rsid w:val="006C2FE5"/>
    <w:rsid w:val="006C31ED"/>
    <w:rsid w:val="006C3645"/>
    <w:rsid w:val="006C418A"/>
    <w:rsid w:val="006C4449"/>
    <w:rsid w:val="006C4536"/>
    <w:rsid w:val="006C4C67"/>
    <w:rsid w:val="006C5EC9"/>
    <w:rsid w:val="006C6059"/>
    <w:rsid w:val="006C6540"/>
    <w:rsid w:val="006C6658"/>
    <w:rsid w:val="006C6750"/>
    <w:rsid w:val="006C6772"/>
    <w:rsid w:val="006C6ECF"/>
    <w:rsid w:val="006C7522"/>
    <w:rsid w:val="006C7802"/>
    <w:rsid w:val="006C7B17"/>
    <w:rsid w:val="006D00C3"/>
    <w:rsid w:val="006D0AA2"/>
    <w:rsid w:val="006D1916"/>
    <w:rsid w:val="006D1BB8"/>
    <w:rsid w:val="006D2193"/>
    <w:rsid w:val="006D2855"/>
    <w:rsid w:val="006D288D"/>
    <w:rsid w:val="006D28B7"/>
    <w:rsid w:val="006D2B72"/>
    <w:rsid w:val="006D2D24"/>
    <w:rsid w:val="006D381F"/>
    <w:rsid w:val="006D3A15"/>
    <w:rsid w:val="006D3CD5"/>
    <w:rsid w:val="006D418E"/>
    <w:rsid w:val="006D4533"/>
    <w:rsid w:val="006D4673"/>
    <w:rsid w:val="006D5129"/>
    <w:rsid w:val="006D513B"/>
    <w:rsid w:val="006D6F08"/>
    <w:rsid w:val="006D7370"/>
    <w:rsid w:val="006D7EFB"/>
    <w:rsid w:val="006E0523"/>
    <w:rsid w:val="006E062C"/>
    <w:rsid w:val="006E0923"/>
    <w:rsid w:val="006E0E1C"/>
    <w:rsid w:val="006E176A"/>
    <w:rsid w:val="006E1C82"/>
    <w:rsid w:val="006E28B7"/>
    <w:rsid w:val="006E2A9B"/>
    <w:rsid w:val="006E2C56"/>
    <w:rsid w:val="006E3310"/>
    <w:rsid w:val="006E3515"/>
    <w:rsid w:val="006E38CB"/>
    <w:rsid w:val="006E3BD0"/>
    <w:rsid w:val="006E4E39"/>
    <w:rsid w:val="006E565E"/>
    <w:rsid w:val="006E5D92"/>
    <w:rsid w:val="006E66E3"/>
    <w:rsid w:val="006E673D"/>
    <w:rsid w:val="006E6980"/>
    <w:rsid w:val="006E6B67"/>
    <w:rsid w:val="006E6F5F"/>
    <w:rsid w:val="006E7A06"/>
    <w:rsid w:val="006E7D3B"/>
    <w:rsid w:val="006E7F04"/>
    <w:rsid w:val="006E7F17"/>
    <w:rsid w:val="006F0598"/>
    <w:rsid w:val="006F07B2"/>
    <w:rsid w:val="006F0903"/>
    <w:rsid w:val="006F1A0F"/>
    <w:rsid w:val="006F1B70"/>
    <w:rsid w:val="006F26BE"/>
    <w:rsid w:val="006F341D"/>
    <w:rsid w:val="006F356A"/>
    <w:rsid w:val="006F3649"/>
    <w:rsid w:val="006F3A1C"/>
    <w:rsid w:val="006F3CDE"/>
    <w:rsid w:val="006F4197"/>
    <w:rsid w:val="006F464C"/>
    <w:rsid w:val="006F4BD6"/>
    <w:rsid w:val="006F4F22"/>
    <w:rsid w:val="006F5680"/>
    <w:rsid w:val="006F58D4"/>
    <w:rsid w:val="006F6008"/>
    <w:rsid w:val="006F6582"/>
    <w:rsid w:val="006F6A5A"/>
    <w:rsid w:val="006F6ADE"/>
    <w:rsid w:val="006F6C01"/>
    <w:rsid w:val="006F7A5C"/>
    <w:rsid w:val="006F7F78"/>
    <w:rsid w:val="00700936"/>
    <w:rsid w:val="00700962"/>
    <w:rsid w:val="00700A19"/>
    <w:rsid w:val="007010C7"/>
    <w:rsid w:val="00701715"/>
    <w:rsid w:val="0070173F"/>
    <w:rsid w:val="0070293D"/>
    <w:rsid w:val="007029AE"/>
    <w:rsid w:val="0070346E"/>
    <w:rsid w:val="0070372B"/>
    <w:rsid w:val="00703DE2"/>
    <w:rsid w:val="007040D4"/>
    <w:rsid w:val="0070482C"/>
    <w:rsid w:val="00704A79"/>
    <w:rsid w:val="00704EDB"/>
    <w:rsid w:val="007052D9"/>
    <w:rsid w:val="00705872"/>
    <w:rsid w:val="0070595C"/>
    <w:rsid w:val="007060C0"/>
    <w:rsid w:val="00706101"/>
    <w:rsid w:val="00706742"/>
    <w:rsid w:val="00706FD9"/>
    <w:rsid w:val="00707072"/>
    <w:rsid w:val="0070709C"/>
    <w:rsid w:val="00707219"/>
    <w:rsid w:val="007075DD"/>
    <w:rsid w:val="00707D61"/>
    <w:rsid w:val="00707D80"/>
    <w:rsid w:val="00707DE5"/>
    <w:rsid w:val="0071076F"/>
    <w:rsid w:val="007107C9"/>
    <w:rsid w:val="00711235"/>
    <w:rsid w:val="0071181B"/>
    <w:rsid w:val="00711AB0"/>
    <w:rsid w:val="00711AF2"/>
    <w:rsid w:val="00711D19"/>
    <w:rsid w:val="00711D1F"/>
    <w:rsid w:val="00712287"/>
    <w:rsid w:val="00712546"/>
    <w:rsid w:val="00712772"/>
    <w:rsid w:val="00712A44"/>
    <w:rsid w:val="0071400F"/>
    <w:rsid w:val="007146AA"/>
    <w:rsid w:val="007148CC"/>
    <w:rsid w:val="007148D3"/>
    <w:rsid w:val="00714902"/>
    <w:rsid w:val="00714C79"/>
    <w:rsid w:val="00715B9A"/>
    <w:rsid w:val="00715EAD"/>
    <w:rsid w:val="0071631F"/>
    <w:rsid w:val="00716523"/>
    <w:rsid w:val="0071684A"/>
    <w:rsid w:val="007178C8"/>
    <w:rsid w:val="00717ABC"/>
    <w:rsid w:val="00717E47"/>
    <w:rsid w:val="00720C33"/>
    <w:rsid w:val="00720FE0"/>
    <w:rsid w:val="00721468"/>
    <w:rsid w:val="00721B32"/>
    <w:rsid w:val="00721F9C"/>
    <w:rsid w:val="007220C0"/>
    <w:rsid w:val="007225C4"/>
    <w:rsid w:val="00722BC1"/>
    <w:rsid w:val="00722C2B"/>
    <w:rsid w:val="00723310"/>
    <w:rsid w:val="007242E1"/>
    <w:rsid w:val="007247AD"/>
    <w:rsid w:val="0072489F"/>
    <w:rsid w:val="007257D0"/>
    <w:rsid w:val="00725BB7"/>
    <w:rsid w:val="007266A6"/>
    <w:rsid w:val="00726EA6"/>
    <w:rsid w:val="00727208"/>
    <w:rsid w:val="0072731F"/>
    <w:rsid w:val="00727539"/>
    <w:rsid w:val="00727680"/>
    <w:rsid w:val="00727B3E"/>
    <w:rsid w:val="00730C47"/>
    <w:rsid w:val="00731590"/>
    <w:rsid w:val="007315C3"/>
    <w:rsid w:val="00731F24"/>
    <w:rsid w:val="007322A7"/>
    <w:rsid w:val="0073327F"/>
    <w:rsid w:val="00733477"/>
    <w:rsid w:val="00733482"/>
    <w:rsid w:val="00734223"/>
    <w:rsid w:val="00734306"/>
    <w:rsid w:val="007348B1"/>
    <w:rsid w:val="00734AA3"/>
    <w:rsid w:val="007350C7"/>
    <w:rsid w:val="00735B68"/>
    <w:rsid w:val="00735F75"/>
    <w:rsid w:val="007362A6"/>
    <w:rsid w:val="00736308"/>
    <w:rsid w:val="00736D7D"/>
    <w:rsid w:val="00736EC7"/>
    <w:rsid w:val="00737255"/>
    <w:rsid w:val="00740E58"/>
    <w:rsid w:val="00741F45"/>
    <w:rsid w:val="007429C2"/>
    <w:rsid w:val="00743377"/>
    <w:rsid w:val="0074374D"/>
    <w:rsid w:val="007445A0"/>
    <w:rsid w:val="0074524B"/>
    <w:rsid w:val="00745572"/>
    <w:rsid w:val="007459CE"/>
    <w:rsid w:val="00745B9D"/>
    <w:rsid w:val="00745DA5"/>
    <w:rsid w:val="0074602E"/>
    <w:rsid w:val="0074603C"/>
    <w:rsid w:val="007460AE"/>
    <w:rsid w:val="0074636D"/>
    <w:rsid w:val="00746DCA"/>
    <w:rsid w:val="00747449"/>
    <w:rsid w:val="007474F0"/>
    <w:rsid w:val="00747BAC"/>
    <w:rsid w:val="00747D8B"/>
    <w:rsid w:val="0075025A"/>
    <w:rsid w:val="00750490"/>
    <w:rsid w:val="007508F2"/>
    <w:rsid w:val="00751228"/>
    <w:rsid w:val="00752554"/>
    <w:rsid w:val="00752E1C"/>
    <w:rsid w:val="00753070"/>
    <w:rsid w:val="0075315A"/>
    <w:rsid w:val="007532A8"/>
    <w:rsid w:val="00753664"/>
    <w:rsid w:val="0075366B"/>
    <w:rsid w:val="007544C6"/>
    <w:rsid w:val="007544EA"/>
    <w:rsid w:val="00754D27"/>
    <w:rsid w:val="00754D2A"/>
    <w:rsid w:val="0075516C"/>
    <w:rsid w:val="00755291"/>
    <w:rsid w:val="007554CC"/>
    <w:rsid w:val="007556C1"/>
    <w:rsid w:val="007561BF"/>
    <w:rsid w:val="007571E1"/>
    <w:rsid w:val="0075754B"/>
    <w:rsid w:val="007604B2"/>
    <w:rsid w:val="007605AE"/>
    <w:rsid w:val="00760690"/>
    <w:rsid w:val="0076086A"/>
    <w:rsid w:val="00761B36"/>
    <w:rsid w:val="00761C3D"/>
    <w:rsid w:val="00761D2C"/>
    <w:rsid w:val="007621AF"/>
    <w:rsid w:val="0076237B"/>
    <w:rsid w:val="00762492"/>
    <w:rsid w:val="007625FE"/>
    <w:rsid w:val="00762A99"/>
    <w:rsid w:val="00763932"/>
    <w:rsid w:val="00763F61"/>
    <w:rsid w:val="0076440C"/>
    <w:rsid w:val="00764634"/>
    <w:rsid w:val="00765281"/>
    <w:rsid w:val="0076570C"/>
    <w:rsid w:val="00766013"/>
    <w:rsid w:val="00766B12"/>
    <w:rsid w:val="00766BAD"/>
    <w:rsid w:val="007702E0"/>
    <w:rsid w:val="007704F7"/>
    <w:rsid w:val="00770E96"/>
    <w:rsid w:val="0077104D"/>
    <w:rsid w:val="0077105C"/>
    <w:rsid w:val="007711FF"/>
    <w:rsid w:val="00771AC1"/>
    <w:rsid w:val="00771C84"/>
    <w:rsid w:val="00771FF5"/>
    <w:rsid w:val="00772473"/>
    <w:rsid w:val="007724BA"/>
    <w:rsid w:val="007728B5"/>
    <w:rsid w:val="007729A2"/>
    <w:rsid w:val="00772E93"/>
    <w:rsid w:val="007730B4"/>
    <w:rsid w:val="007739A6"/>
    <w:rsid w:val="007740A8"/>
    <w:rsid w:val="0077484A"/>
    <w:rsid w:val="0077533C"/>
    <w:rsid w:val="007755F2"/>
    <w:rsid w:val="00775850"/>
    <w:rsid w:val="00775B87"/>
    <w:rsid w:val="00775D68"/>
    <w:rsid w:val="00776971"/>
    <w:rsid w:val="00776982"/>
    <w:rsid w:val="00776A9F"/>
    <w:rsid w:val="00776AF2"/>
    <w:rsid w:val="00776C4C"/>
    <w:rsid w:val="00776D37"/>
    <w:rsid w:val="007772A6"/>
    <w:rsid w:val="0077748B"/>
    <w:rsid w:val="0077787E"/>
    <w:rsid w:val="0078038F"/>
    <w:rsid w:val="00780902"/>
    <w:rsid w:val="00780A80"/>
    <w:rsid w:val="007816A9"/>
    <w:rsid w:val="0078177E"/>
    <w:rsid w:val="00781C0E"/>
    <w:rsid w:val="0078304C"/>
    <w:rsid w:val="007831C1"/>
    <w:rsid w:val="00783625"/>
    <w:rsid w:val="00783673"/>
    <w:rsid w:val="00783BEC"/>
    <w:rsid w:val="0078437D"/>
    <w:rsid w:val="00784834"/>
    <w:rsid w:val="00784F95"/>
    <w:rsid w:val="00785490"/>
    <w:rsid w:val="0078593E"/>
    <w:rsid w:val="007868F6"/>
    <w:rsid w:val="00786950"/>
    <w:rsid w:val="00786C2F"/>
    <w:rsid w:val="007874E2"/>
    <w:rsid w:val="007879F8"/>
    <w:rsid w:val="00787B7A"/>
    <w:rsid w:val="00787D34"/>
    <w:rsid w:val="00790696"/>
    <w:rsid w:val="00790B4E"/>
    <w:rsid w:val="0079142B"/>
    <w:rsid w:val="0079170E"/>
    <w:rsid w:val="00791AD8"/>
    <w:rsid w:val="00791B18"/>
    <w:rsid w:val="00791BB8"/>
    <w:rsid w:val="00791E72"/>
    <w:rsid w:val="00792570"/>
    <w:rsid w:val="007925EA"/>
    <w:rsid w:val="00792821"/>
    <w:rsid w:val="007931D4"/>
    <w:rsid w:val="00793381"/>
    <w:rsid w:val="00793919"/>
    <w:rsid w:val="00793A01"/>
    <w:rsid w:val="00793CD8"/>
    <w:rsid w:val="007944C2"/>
    <w:rsid w:val="0079456D"/>
    <w:rsid w:val="007945A2"/>
    <w:rsid w:val="00794851"/>
    <w:rsid w:val="007948A0"/>
    <w:rsid w:val="00794AA0"/>
    <w:rsid w:val="007955D1"/>
    <w:rsid w:val="007958B8"/>
    <w:rsid w:val="00795A7F"/>
    <w:rsid w:val="00795C92"/>
    <w:rsid w:val="00796231"/>
    <w:rsid w:val="00796669"/>
    <w:rsid w:val="00796B11"/>
    <w:rsid w:val="00796DBE"/>
    <w:rsid w:val="00797773"/>
    <w:rsid w:val="00797799"/>
    <w:rsid w:val="007A0791"/>
    <w:rsid w:val="007A166D"/>
    <w:rsid w:val="007A1CB3"/>
    <w:rsid w:val="007A2242"/>
    <w:rsid w:val="007A2575"/>
    <w:rsid w:val="007A278A"/>
    <w:rsid w:val="007A2AD7"/>
    <w:rsid w:val="007A2D31"/>
    <w:rsid w:val="007A2F3A"/>
    <w:rsid w:val="007A306F"/>
    <w:rsid w:val="007A352D"/>
    <w:rsid w:val="007A3706"/>
    <w:rsid w:val="007A39ED"/>
    <w:rsid w:val="007A3F0A"/>
    <w:rsid w:val="007A43A6"/>
    <w:rsid w:val="007A44B6"/>
    <w:rsid w:val="007A497D"/>
    <w:rsid w:val="007A58A6"/>
    <w:rsid w:val="007A5BA9"/>
    <w:rsid w:val="007A5EBC"/>
    <w:rsid w:val="007A5FB5"/>
    <w:rsid w:val="007A64D8"/>
    <w:rsid w:val="007A66A6"/>
    <w:rsid w:val="007A66E7"/>
    <w:rsid w:val="007A68D9"/>
    <w:rsid w:val="007A69DC"/>
    <w:rsid w:val="007A6B7C"/>
    <w:rsid w:val="007A71B7"/>
    <w:rsid w:val="007A7D96"/>
    <w:rsid w:val="007A7E68"/>
    <w:rsid w:val="007B0221"/>
    <w:rsid w:val="007B03D4"/>
    <w:rsid w:val="007B0897"/>
    <w:rsid w:val="007B0A44"/>
    <w:rsid w:val="007B0D59"/>
    <w:rsid w:val="007B0F33"/>
    <w:rsid w:val="007B1A1D"/>
    <w:rsid w:val="007B36BE"/>
    <w:rsid w:val="007B3D2D"/>
    <w:rsid w:val="007B42C5"/>
    <w:rsid w:val="007B48CE"/>
    <w:rsid w:val="007B494E"/>
    <w:rsid w:val="007B50AE"/>
    <w:rsid w:val="007B51DF"/>
    <w:rsid w:val="007B5FA7"/>
    <w:rsid w:val="007B61E3"/>
    <w:rsid w:val="007B6697"/>
    <w:rsid w:val="007B6808"/>
    <w:rsid w:val="007B6DE0"/>
    <w:rsid w:val="007B738F"/>
    <w:rsid w:val="007B7489"/>
    <w:rsid w:val="007B77E7"/>
    <w:rsid w:val="007B7B98"/>
    <w:rsid w:val="007C016C"/>
    <w:rsid w:val="007C057B"/>
    <w:rsid w:val="007C05DD"/>
    <w:rsid w:val="007C06BA"/>
    <w:rsid w:val="007C10DC"/>
    <w:rsid w:val="007C16CA"/>
    <w:rsid w:val="007C1B84"/>
    <w:rsid w:val="007C22B8"/>
    <w:rsid w:val="007C28E9"/>
    <w:rsid w:val="007C2D93"/>
    <w:rsid w:val="007C31D1"/>
    <w:rsid w:val="007C35C8"/>
    <w:rsid w:val="007C3D18"/>
    <w:rsid w:val="007C3D90"/>
    <w:rsid w:val="007C52B0"/>
    <w:rsid w:val="007C5C81"/>
    <w:rsid w:val="007C60BF"/>
    <w:rsid w:val="007C65E5"/>
    <w:rsid w:val="007C6A07"/>
    <w:rsid w:val="007C73A9"/>
    <w:rsid w:val="007C75A1"/>
    <w:rsid w:val="007C77A5"/>
    <w:rsid w:val="007C7F4B"/>
    <w:rsid w:val="007C7FBC"/>
    <w:rsid w:val="007D04E5"/>
    <w:rsid w:val="007D0634"/>
    <w:rsid w:val="007D0834"/>
    <w:rsid w:val="007D09C8"/>
    <w:rsid w:val="007D0BD2"/>
    <w:rsid w:val="007D0C73"/>
    <w:rsid w:val="007D0C87"/>
    <w:rsid w:val="007D11A4"/>
    <w:rsid w:val="007D1366"/>
    <w:rsid w:val="007D1437"/>
    <w:rsid w:val="007D1463"/>
    <w:rsid w:val="007D1B74"/>
    <w:rsid w:val="007D1F11"/>
    <w:rsid w:val="007D243F"/>
    <w:rsid w:val="007D2757"/>
    <w:rsid w:val="007D2DDD"/>
    <w:rsid w:val="007D30FF"/>
    <w:rsid w:val="007D3119"/>
    <w:rsid w:val="007D383D"/>
    <w:rsid w:val="007D3A27"/>
    <w:rsid w:val="007D3C9E"/>
    <w:rsid w:val="007D4385"/>
    <w:rsid w:val="007D4453"/>
    <w:rsid w:val="007D44D5"/>
    <w:rsid w:val="007D4EB3"/>
    <w:rsid w:val="007D5212"/>
    <w:rsid w:val="007D53E2"/>
    <w:rsid w:val="007D57C7"/>
    <w:rsid w:val="007D588A"/>
    <w:rsid w:val="007D5901"/>
    <w:rsid w:val="007D5D57"/>
    <w:rsid w:val="007D60F8"/>
    <w:rsid w:val="007D611E"/>
    <w:rsid w:val="007D651A"/>
    <w:rsid w:val="007D664C"/>
    <w:rsid w:val="007D68BE"/>
    <w:rsid w:val="007D6EC4"/>
    <w:rsid w:val="007D7104"/>
    <w:rsid w:val="007D7526"/>
    <w:rsid w:val="007D75DF"/>
    <w:rsid w:val="007E0144"/>
    <w:rsid w:val="007E0725"/>
    <w:rsid w:val="007E11A3"/>
    <w:rsid w:val="007E1258"/>
    <w:rsid w:val="007E1DBF"/>
    <w:rsid w:val="007E2A24"/>
    <w:rsid w:val="007E2C79"/>
    <w:rsid w:val="007E2CDD"/>
    <w:rsid w:val="007E2E2A"/>
    <w:rsid w:val="007E304A"/>
    <w:rsid w:val="007E30DE"/>
    <w:rsid w:val="007E3488"/>
    <w:rsid w:val="007E45F1"/>
    <w:rsid w:val="007E4610"/>
    <w:rsid w:val="007E4715"/>
    <w:rsid w:val="007E505B"/>
    <w:rsid w:val="007E636C"/>
    <w:rsid w:val="007E6D01"/>
    <w:rsid w:val="007E7091"/>
    <w:rsid w:val="007E7656"/>
    <w:rsid w:val="007E7A7D"/>
    <w:rsid w:val="007F0687"/>
    <w:rsid w:val="007F0893"/>
    <w:rsid w:val="007F0BDE"/>
    <w:rsid w:val="007F1458"/>
    <w:rsid w:val="007F26CA"/>
    <w:rsid w:val="007F33DC"/>
    <w:rsid w:val="007F39BB"/>
    <w:rsid w:val="007F4194"/>
    <w:rsid w:val="007F4273"/>
    <w:rsid w:val="007F42F4"/>
    <w:rsid w:val="007F4351"/>
    <w:rsid w:val="007F439C"/>
    <w:rsid w:val="007F44B2"/>
    <w:rsid w:val="007F4C6E"/>
    <w:rsid w:val="007F69B7"/>
    <w:rsid w:val="007F70BE"/>
    <w:rsid w:val="007F7172"/>
    <w:rsid w:val="007F74F3"/>
    <w:rsid w:val="007F7D15"/>
    <w:rsid w:val="00800BFC"/>
    <w:rsid w:val="00800E90"/>
    <w:rsid w:val="008011CD"/>
    <w:rsid w:val="008015C3"/>
    <w:rsid w:val="00801782"/>
    <w:rsid w:val="00801849"/>
    <w:rsid w:val="00801C0F"/>
    <w:rsid w:val="00801DEE"/>
    <w:rsid w:val="00801F5A"/>
    <w:rsid w:val="00802303"/>
    <w:rsid w:val="00802F5D"/>
    <w:rsid w:val="0080311E"/>
    <w:rsid w:val="0080350F"/>
    <w:rsid w:val="008038B1"/>
    <w:rsid w:val="008038B8"/>
    <w:rsid w:val="008039E2"/>
    <w:rsid w:val="00803E79"/>
    <w:rsid w:val="00803FAE"/>
    <w:rsid w:val="0080480B"/>
    <w:rsid w:val="0080496E"/>
    <w:rsid w:val="00804CC3"/>
    <w:rsid w:val="00804D1E"/>
    <w:rsid w:val="008051BB"/>
    <w:rsid w:val="0080536C"/>
    <w:rsid w:val="008059DF"/>
    <w:rsid w:val="0080605F"/>
    <w:rsid w:val="00806550"/>
    <w:rsid w:val="00806968"/>
    <w:rsid w:val="008073CD"/>
    <w:rsid w:val="00807786"/>
    <w:rsid w:val="008112BF"/>
    <w:rsid w:val="00811FCB"/>
    <w:rsid w:val="00812005"/>
    <w:rsid w:val="00812242"/>
    <w:rsid w:val="0081225E"/>
    <w:rsid w:val="008122DA"/>
    <w:rsid w:val="0081237A"/>
    <w:rsid w:val="008124E5"/>
    <w:rsid w:val="008129F2"/>
    <w:rsid w:val="00812BBC"/>
    <w:rsid w:val="00812FCC"/>
    <w:rsid w:val="0081317A"/>
    <w:rsid w:val="0081401B"/>
    <w:rsid w:val="008142B9"/>
    <w:rsid w:val="00814B87"/>
    <w:rsid w:val="008158D6"/>
    <w:rsid w:val="0081596B"/>
    <w:rsid w:val="00815C35"/>
    <w:rsid w:val="0081663B"/>
    <w:rsid w:val="00816A8F"/>
    <w:rsid w:val="008170F1"/>
    <w:rsid w:val="00817196"/>
    <w:rsid w:val="00817528"/>
    <w:rsid w:val="0082076A"/>
    <w:rsid w:val="00820943"/>
    <w:rsid w:val="00820BA2"/>
    <w:rsid w:val="00820F3D"/>
    <w:rsid w:val="00821310"/>
    <w:rsid w:val="00821472"/>
    <w:rsid w:val="0082185C"/>
    <w:rsid w:val="008225E7"/>
    <w:rsid w:val="008226D0"/>
    <w:rsid w:val="00822A7C"/>
    <w:rsid w:val="008233ED"/>
    <w:rsid w:val="008235DB"/>
    <w:rsid w:val="0082380D"/>
    <w:rsid w:val="00823BB9"/>
    <w:rsid w:val="008247F0"/>
    <w:rsid w:val="00824934"/>
    <w:rsid w:val="00824AB4"/>
    <w:rsid w:val="0082524B"/>
    <w:rsid w:val="00825941"/>
    <w:rsid w:val="00825C42"/>
    <w:rsid w:val="00825D25"/>
    <w:rsid w:val="0082601F"/>
    <w:rsid w:val="00826216"/>
    <w:rsid w:val="008262FA"/>
    <w:rsid w:val="00826CE6"/>
    <w:rsid w:val="00826DBC"/>
    <w:rsid w:val="008278E3"/>
    <w:rsid w:val="00827A6E"/>
    <w:rsid w:val="00827AE2"/>
    <w:rsid w:val="00827D6F"/>
    <w:rsid w:val="00827DF9"/>
    <w:rsid w:val="00830484"/>
    <w:rsid w:val="00830538"/>
    <w:rsid w:val="00830CED"/>
    <w:rsid w:val="00830EFF"/>
    <w:rsid w:val="00830FA5"/>
    <w:rsid w:val="00831171"/>
    <w:rsid w:val="008312CF"/>
    <w:rsid w:val="00831306"/>
    <w:rsid w:val="00831380"/>
    <w:rsid w:val="00831E63"/>
    <w:rsid w:val="00832B30"/>
    <w:rsid w:val="0083348F"/>
    <w:rsid w:val="008334F0"/>
    <w:rsid w:val="00833B21"/>
    <w:rsid w:val="00833C04"/>
    <w:rsid w:val="00833E09"/>
    <w:rsid w:val="0083441E"/>
    <w:rsid w:val="00834667"/>
    <w:rsid w:val="0083531A"/>
    <w:rsid w:val="0083546B"/>
    <w:rsid w:val="0083594E"/>
    <w:rsid w:val="00836789"/>
    <w:rsid w:val="00836901"/>
    <w:rsid w:val="00836955"/>
    <w:rsid w:val="00837430"/>
    <w:rsid w:val="0083758B"/>
    <w:rsid w:val="008376AC"/>
    <w:rsid w:val="00837BB1"/>
    <w:rsid w:val="00837E99"/>
    <w:rsid w:val="00840019"/>
    <w:rsid w:val="00841CA3"/>
    <w:rsid w:val="00841FEE"/>
    <w:rsid w:val="00842A46"/>
    <w:rsid w:val="008436BF"/>
    <w:rsid w:val="00843ACF"/>
    <w:rsid w:val="00844324"/>
    <w:rsid w:val="008444E8"/>
    <w:rsid w:val="00844C0B"/>
    <w:rsid w:val="00844C5C"/>
    <w:rsid w:val="00844E80"/>
    <w:rsid w:val="008454A2"/>
    <w:rsid w:val="00845532"/>
    <w:rsid w:val="00845D1D"/>
    <w:rsid w:val="0084659C"/>
    <w:rsid w:val="008465FD"/>
    <w:rsid w:val="00846FE7"/>
    <w:rsid w:val="0084744C"/>
    <w:rsid w:val="008510A0"/>
    <w:rsid w:val="00851108"/>
    <w:rsid w:val="008517B4"/>
    <w:rsid w:val="008519FE"/>
    <w:rsid w:val="0085244A"/>
    <w:rsid w:val="00852D20"/>
    <w:rsid w:val="00853B4B"/>
    <w:rsid w:val="00853CBD"/>
    <w:rsid w:val="008542AA"/>
    <w:rsid w:val="00854807"/>
    <w:rsid w:val="008566FE"/>
    <w:rsid w:val="00856882"/>
    <w:rsid w:val="00856911"/>
    <w:rsid w:val="00856FC8"/>
    <w:rsid w:val="008579F5"/>
    <w:rsid w:val="00860644"/>
    <w:rsid w:val="00860F3F"/>
    <w:rsid w:val="008612CB"/>
    <w:rsid w:val="00861B85"/>
    <w:rsid w:val="00861BDB"/>
    <w:rsid w:val="00861D4F"/>
    <w:rsid w:val="00862005"/>
    <w:rsid w:val="00862178"/>
    <w:rsid w:val="008622D2"/>
    <w:rsid w:val="00862894"/>
    <w:rsid w:val="00863191"/>
    <w:rsid w:val="00863B8D"/>
    <w:rsid w:val="008644F3"/>
    <w:rsid w:val="008645F0"/>
    <w:rsid w:val="0086491D"/>
    <w:rsid w:val="00864BBF"/>
    <w:rsid w:val="00864CC6"/>
    <w:rsid w:val="00865B61"/>
    <w:rsid w:val="00865E3A"/>
    <w:rsid w:val="00866113"/>
    <w:rsid w:val="008663F7"/>
    <w:rsid w:val="00866D99"/>
    <w:rsid w:val="00867587"/>
    <w:rsid w:val="008677FD"/>
    <w:rsid w:val="00870373"/>
    <w:rsid w:val="00870391"/>
    <w:rsid w:val="0087065F"/>
    <w:rsid w:val="008706D4"/>
    <w:rsid w:val="008708B2"/>
    <w:rsid w:val="00870D7D"/>
    <w:rsid w:val="00870F8A"/>
    <w:rsid w:val="008716F0"/>
    <w:rsid w:val="008717AA"/>
    <w:rsid w:val="008719A4"/>
    <w:rsid w:val="00871D23"/>
    <w:rsid w:val="00872101"/>
    <w:rsid w:val="00872A16"/>
    <w:rsid w:val="00872B6B"/>
    <w:rsid w:val="00872E27"/>
    <w:rsid w:val="00872E3B"/>
    <w:rsid w:val="008737E4"/>
    <w:rsid w:val="00873C00"/>
    <w:rsid w:val="00874312"/>
    <w:rsid w:val="0087437C"/>
    <w:rsid w:val="008745A3"/>
    <w:rsid w:val="0087488F"/>
    <w:rsid w:val="008753D9"/>
    <w:rsid w:val="00875768"/>
    <w:rsid w:val="00875C38"/>
    <w:rsid w:val="00875CD7"/>
    <w:rsid w:val="00876860"/>
    <w:rsid w:val="008769B3"/>
    <w:rsid w:val="00876B4D"/>
    <w:rsid w:val="00877B89"/>
    <w:rsid w:val="00877DFF"/>
    <w:rsid w:val="00877F18"/>
    <w:rsid w:val="0088064B"/>
    <w:rsid w:val="00880932"/>
    <w:rsid w:val="00881B38"/>
    <w:rsid w:val="008825E6"/>
    <w:rsid w:val="0088301B"/>
    <w:rsid w:val="008841FA"/>
    <w:rsid w:val="00885BA6"/>
    <w:rsid w:val="008861FC"/>
    <w:rsid w:val="00886A27"/>
    <w:rsid w:val="00886E6B"/>
    <w:rsid w:val="008871FC"/>
    <w:rsid w:val="00887799"/>
    <w:rsid w:val="00887F95"/>
    <w:rsid w:val="008916E9"/>
    <w:rsid w:val="00892125"/>
    <w:rsid w:val="00892C2A"/>
    <w:rsid w:val="008935B6"/>
    <w:rsid w:val="008938DD"/>
    <w:rsid w:val="00893A99"/>
    <w:rsid w:val="00893B06"/>
    <w:rsid w:val="00893DED"/>
    <w:rsid w:val="008941E3"/>
    <w:rsid w:val="00894A88"/>
    <w:rsid w:val="00894A95"/>
    <w:rsid w:val="00895386"/>
    <w:rsid w:val="00895498"/>
    <w:rsid w:val="00895B2A"/>
    <w:rsid w:val="00895BA9"/>
    <w:rsid w:val="00895C06"/>
    <w:rsid w:val="00895C10"/>
    <w:rsid w:val="00895F34"/>
    <w:rsid w:val="00896850"/>
    <w:rsid w:val="008968F4"/>
    <w:rsid w:val="00897201"/>
    <w:rsid w:val="00897675"/>
    <w:rsid w:val="00897A45"/>
    <w:rsid w:val="00897F76"/>
    <w:rsid w:val="008A00FF"/>
    <w:rsid w:val="008A04A6"/>
    <w:rsid w:val="008A090F"/>
    <w:rsid w:val="008A1F47"/>
    <w:rsid w:val="008A21FF"/>
    <w:rsid w:val="008A2CE2"/>
    <w:rsid w:val="008A30AC"/>
    <w:rsid w:val="008A36BC"/>
    <w:rsid w:val="008A4151"/>
    <w:rsid w:val="008A44B8"/>
    <w:rsid w:val="008A4689"/>
    <w:rsid w:val="008A4749"/>
    <w:rsid w:val="008A49E0"/>
    <w:rsid w:val="008A4EB7"/>
    <w:rsid w:val="008A51A8"/>
    <w:rsid w:val="008A54C7"/>
    <w:rsid w:val="008A5ADF"/>
    <w:rsid w:val="008A6077"/>
    <w:rsid w:val="008A70F5"/>
    <w:rsid w:val="008A77D8"/>
    <w:rsid w:val="008A7B30"/>
    <w:rsid w:val="008B0030"/>
    <w:rsid w:val="008B0483"/>
    <w:rsid w:val="008B04EA"/>
    <w:rsid w:val="008B099C"/>
    <w:rsid w:val="008B1013"/>
    <w:rsid w:val="008B120C"/>
    <w:rsid w:val="008B22E1"/>
    <w:rsid w:val="008B26F1"/>
    <w:rsid w:val="008B2C7D"/>
    <w:rsid w:val="008B3139"/>
    <w:rsid w:val="008B3F08"/>
    <w:rsid w:val="008B40A7"/>
    <w:rsid w:val="008B47DD"/>
    <w:rsid w:val="008B4817"/>
    <w:rsid w:val="008B481F"/>
    <w:rsid w:val="008B4FD5"/>
    <w:rsid w:val="008B506A"/>
    <w:rsid w:val="008B51A0"/>
    <w:rsid w:val="008B592A"/>
    <w:rsid w:val="008B5AC0"/>
    <w:rsid w:val="008B5F9E"/>
    <w:rsid w:val="008B6472"/>
    <w:rsid w:val="008B664E"/>
    <w:rsid w:val="008B6CD7"/>
    <w:rsid w:val="008B79EC"/>
    <w:rsid w:val="008B7B5C"/>
    <w:rsid w:val="008B7E35"/>
    <w:rsid w:val="008C052E"/>
    <w:rsid w:val="008C0647"/>
    <w:rsid w:val="008C0BB0"/>
    <w:rsid w:val="008C0C99"/>
    <w:rsid w:val="008C1075"/>
    <w:rsid w:val="008C118D"/>
    <w:rsid w:val="008C180A"/>
    <w:rsid w:val="008C194C"/>
    <w:rsid w:val="008C1F7F"/>
    <w:rsid w:val="008C2017"/>
    <w:rsid w:val="008C26EB"/>
    <w:rsid w:val="008C323A"/>
    <w:rsid w:val="008C363C"/>
    <w:rsid w:val="008C45D3"/>
    <w:rsid w:val="008C4627"/>
    <w:rsid w:val="008C4958"/>
    <w:rsid w:val="008C4BAA"/>
    <w:rsid w:val="008C5B15"/>
    <w:rsid w:val="008C6AE8"/>
    <w:rsid w:val="008C6C9D"/>
    <w:rsid w:val="008C713C"/>
    <w:rsid w:val="008C7573"/>
    <w:rsid w:val="008C7A69"/>
    <w:rsid w:val="008D00A5"/>
    <w:rsid w:val="008D18AD"/>
    <w:rsid w:val="008D1EDC"/>
    <w:rsid w:val="008D2832"/>
    <w:rsid w:val="008D2D90"/>
    <w:rsid w:val="008D3047"/>
    <w:rsid w:val="008D34F1"/>
    <w:rsid w:val="008D36C1"/>
    <w:rsid w:val="008D39D8"/>
    <w:rsid w:val="008D41FE"/>
    <w:rsid w:val="008D44C0"/>
    <w:rsid w:val="008D4A44"/>
    <w:rsid w:val="008D5F20"/>
    <w:rsid w:val="008D6086"/>
    <w:rsid w:val="008D66E3"/>
    <w:rsid w:val="008D69A5"/>
    <w:rsid w:val="008D6B45"/>
    <w:rsid w:val="008D6D1A"/>
    <w:rsid w:val="008D6D99"/>
    <w:rsid w:val="008D7413"/>
    <w:rsid w:val="008D778A"/>
    <w:rsid w:val="008D7B6F"/>
    <w:rsid w:val="008E02FC"/>
    <w:rsid w:val="008E065E"/>
    <w:rsid w:val="008E0831"/>
    <w:rsid w:val="008E0927"/>
    <w:rsid w:val="008E0D72"/>
    <w:rsid w:val="008E130C"/>
    <w:rsid w:val="008E1909"/>
    <w:rsid w:val="008E1956"/>
    <w:rsid w:val="008E2180"/>
    <w:rsid w:val="008E2469"/>
    <w:rsid w:val="008E3070"/>
    <w:rsid w:val="008E35CF"/>
    <w:rsid w:val="008E3677"/>
    <w:rsid w:val="008E38BC"/>
    <w:rsid w:val="008E45B2"/>
    <w:rsid w:val="008E5053"/>
    <w:rsid w:val="008E5C41"/>
    <w:rsid w:val="008E6007"/>
    <w:rsid w:val="008E642A"/>
    <w:rsid w:val="008E6735"/>
    <w:rsid w:val="008E6A50"/>
    <w:rsid w:val="008E7258"/>
    <w:rsid w:val="008E7551"/>
    <w:rsid w:val="008E7FD4"/>
    <w:rsid w:val="008F094A"/>
    <w:rsid w:val="008F0A0B"/>
    <w:rsid w:val="008F0A59"/>
    <w:rsid w:val="008F14C0"/>
    <w:rsid w:val="008F1C4E"/>
    <w:rsid w:val="008F1D44"/>
    <w:rsid w:val="008F1E86"/>
    <w:rsid w:val="008F1EAB"/>
    <w:rsid w:val="008F274D"/>
    <w:rsid w:val="008F2C88"/>
    <w:rsid w:val="008F2CC1"/>
    <w:rsid w:val="008F2DF3"/>
    <w:rsid w:val="008F3301"/>
    <w:rsid w:val="008F33DC"/>
    <w:rsid w:val="008F3ADA"/>
    <w:rsid w:val="008F3B3B"/>
    <w:rsid w:val="008F4742"/>
    <w:rsid w:val="008F477F"/>
    <w:rsid w:val="008F53FA"/>
    <w:rsid w:val="008F5C0F"/>
    <w:rsid w:val="008F605A"/>
    <w:rsid w:val="008F61C0"/>
    <w:rsid w:val="008F70A9"/>
    <w:rsid w:val="008F7362"/>
    <w:rsid w:val="008F7965"/>
    <w:rsid w:val="008F7AAC"/>
    <w:rsid w:val="009003DB"/>
    <w:rsid w:val="009006BC"/>
    <w:rsid w:val="00900FA3"/>
    <w:rsid w:val="0090136E"/>
    <w:rsid w:val="00901EC3"/>
    <w:rsid w:val="00901EEE"/>
    <w:rsid w:val="00901F70"/>
    <w:rsid w:val="00902350"/>
    <w:rsid w:val="00902415"/>
    <w:rsid w:val="00902438"/>
    <w:rsid w:val="009025BE"/>
    <w:rsid w:val="0090269A"/>
    <w:rsid w:val="00902956"/>
    <w:rsid w:val="00902B19"/>
    <w:rsid w:val="00903013"/>
    <w:rsid w:val="00903333"/>
    <w:rsid w:val="0090336B"/>
    <w:rsid w:val="009037A6"/>
    <w:rsid w:val="009037B8"/>
    <w:rsid w:val="00903C82"/>
    <w:rsid w:val="00903DEB"/>
    <w:rsid w:val="009044A6"/>
    <w:rsid w:val="0090455C"/>
    <w:rsid w:val="00904F3E"/>
    <w:rsid w:val="00905230"/>
    <w:rsid w:val="009053AA"/>
    <w:rsid w:val="009053E7"/>
    <w:rsid w:val="009055C0"/>
    <w:rsid w:val="00905DDF"/>
    <w:rsid w:val="00906939"/>
    <w:rsid w:val="00906B49"/>
    <w:rsid w:val="00906C6A"/>
    <w:rsid w:val="0090733F"/>
    <w:rsid w:val="00907485"/>
    <w:rsid w:val="00910008"/>
    <w:rsid w:val="00910201"/>
    <w:rsid w:val="009103BD"/>
    <w:rsid w:val="009103C1"/>
    <w:rsid w:val="0091053A"/>
    <w:rsid w:val="00910759"/>
    <w:rsid w:val="00910A48"/>
    <w:rsid w:val="00910B7D"/>
    <w:rsid w:val="0091114C"/>
    <w:rsid w:val="00911DFB"/>
    <w:rsid w:val="0091211C"/>
    <w:rsid w:val="00912C84"/>
    <w:rsid w:val="00912DFE"/>
    <w:rsid w:val="009137FE"/>
    <w:rsid w:val="009139D9"/>
    <w:rsid w:val="0091406B"/>
    <w:rsid w:val="009141B2"/>
    <w:rsid w:val="009141F3"/>
    <w:rsid w:val="00914AD8"/>
    <w:rsid w:val="00915676"/>
    <w:rsid w:val="00915A59"/>
    <w:rsid w:val="00916079"/>
    <w:rsid w:val="00916D74"/>
    <w:rsid w:val="00916FAA"/>
    <w:rsid w:val="00917537"/>
    <w:rsid w:val="00917A2A"/>
    <w:rsid w:val="00917CE9"/>
    <w:rsid w:val="00917E33"/>
    <w:rsid w:val="0092052D"/>
    <w:rsid w:val="0092075B"/>
    <w:rsid w:val="00920BF2"/>
    <w:rsid w:val="00922010"/>
    <w:rsid w:val="00922D8D"/>
    <w:rsid w:val="009241C5"/>
    <w:rsid w:val="00924318"/>
    <w:rsid w:val="0092445C"/>
    <w:rsid w:val="00924A60"/>
    <w:rsid w:val="00924DD9"/>
    <w:rsid w:val="00924FA9"/>
    <w:rsid w:val="00924FF5"/>
    <w:rsid w:val="0092541B"/>
    <w:rsid w:val="0092551D"/>
    <w:rsid w:val="0092610D"/>
    <w:rsid w:val="009267B2"/>
    <w:rsid w:val="00927403"/>
    <w:rsid w:val="00927B78"/>
    <w:rsid w:val="00927D16"/>
    <w:rsid w:val="00927E38"/>
    <w:rsid w:val="00930CAE"/>
    <w:rsid w:val="00931431"/>
    <w:rsid w:val="00931BD9"/>
    <w:rsid w:val="009323A0"/>
    <w:rsid w:val="0093252D"/>
    <w:rsid w:val="009333ED"/>
    <w:rsid w:val="00933DEA"/>
    <w:rsid w:val="00934C2F"/>
    <w:rsid w:val="00935405"/>
    <w:rsid w:val="00935508"/>
    <w:rsid w:val="0093552D"/>
    <w:rsid w:val="00935548"/>
    <w:rsid w:val="0093572B"/>
    <w:rsid w:val="00935BE0"/>
    <w:rsid w:val="0093616B"/>
    <w:rsid w:val="00936463"/>
    <w:rsid w:val="0093676D"/>
    <w:rsid w:val="009368B8"/>
    <w:rsid w:val="009368F3"/>
    <w:rsid w:val="00936DCD"/>
    <w:rsid w:val="00937E1C"/>
    <w:rsid w:val="00940747"/>
    <w:rsid w:val="00941333"/>
    <w:rsid w:val="00941636"/>
    <w:rsid w:val="00941DB5"/>
    <w:rsid w:val="00942072"/>
    <w:rsid w:val="00942848"/>
    <w:rsid w:val="00942BC0"/>
    <w:rsid w:val="00942BE9"/>
    <w:rsid w:val="00942D62"/>
    <w:rsid w:val="00942F82"/>
    <w:rsid w:val="009430FD"/>
    <w:rsid w:val="00943742"/>
    <w:rsid w:val="009455B5"/>
    <w:rsid w:val="009459D0"/>
    <w:rsid w:val="00945ADE"/>
    <w:rsid w:val="00945C05"/>
    <w:rsid w:val="00945CC0"/>
    <w:rsid w:val="00946114"/>
    <w:rsid w:val="00946608"/>
    <w:rsid w:val="00946826"/>
    <w:rsid w:val="0094686E"/>
    <w:rsid w:val="00946945"/>
    <w:rsid w:val="00947713"/>
    <w:rsid w:val="00947A26"/>
    <w:rsid w:val="00950DE7"/>
    <w:rsid w:val="0095105D"/>
    <w:rsid w:val="009511FC"/>
    <w:rsid w:val="00951BA4"/>
    <w:rsid w:val="00952417"/>
    <w:rsid w:val="00952501"/>
    <w:rsid w:val="00952574"/>
    <w:rsid w:val="00952780"/>
    <w:rsid w:val="00952AC4"/>
    <w:rsid w:val="00953920"/>
    <w:rsid w:val="00953ADA"/>
    <w:rsid w:val="00953D47"/>
    <w:rsid w:val="00953E35"/>
    <w:rsid w:val="009541EE"/>
    <w:rsid w:val="00954B69"/>
    <w:rsid w:val="009554A6"/>
    <w:rsid w:val="0095675D"/>
    <w:rsid w:val="0095681E"/>
    <w:rsid w:val="00956AF3"/>
    <w:rsid w:val="00956B6C"/>
    <w:rsid w:val="00956EC3"/>
    <w:rsid w:val="00956FAB"/>
    <w:rsid w:val="0095700B"/>
    <w:rsid w:val="009572D4"/>
    <w:rsid w:val="00957A84"/>
    <w:rsid w:val="00960550"/>
    <w:rsid w:val="009608B4"/>
    <w:rsid w:val="00961343"/>
    <w:rsid w:val="00961724"/>
    <w:rsid w:val="00961921"/>
    <w:rsid w:val="0096202E"/>
    <w:rsid w:val="00962102"/>
    <w:rsid w:val="009626D4"/>
    <w:rsid w:val="00962AC3"/>
    <w:rsid w:val="00962DE3"/>
    <w:rsid w:val="0096304A"/>
    <w:rsid w:val="009630DE"/>
    <w:rsid w:val="00963307"/>
    <w:rsid w:val="00963861"/>
    <w:rsid w:val="0096430A"/>
    <w:rsid w:val="00964B7F"/>
    <w:rsid w:val="00964C94"/>
    <w:rsid w:val="00964E0D"/>
    <w:rsid w:val="0096554B"/>
    <w:rsid w:val="0096584A"/>
    <w:rsid w:val="00966AFE"/>
    <w:rsid w:val="009700FF"/>
    <w:rsid w:val="009703CD"/>
    <w:rsid w:val="00970532"/>
    <w:rsid w:val="00971633"/>
    <w:rsid w:val="00971D54"/>
    <w:rsid w:val="00971F08"/>
    <w:rsid w:val="00972D16"/>
    <w:rsid w:val="00973D8F"/>
    <w:rsid w:val="009741C8"/>
    <w:rsid w:val="009746B9"/>
    <w:rsid w:val="009753E6"/>
    <w:rsid w:val="0097567F"/>
    <w:rsid w:val="00975EF8"/>
    <w:rsid w:val="0097603D"/>
    <w:rsid w:val="00976515"/>
    <w:rsid w:val="0097692A"/>
    <w:rsid w:val="00976949"/>
    <w:rsid w:val="00976EAB"/>
    <w:rsid w:val="00976F0C"/>
    <w:rsid w:val="00980013"/>
    <w:rsid w:val="00980080"/>
    <w:rsid w:val="00980203"/>
    <w:rsid w:val="00980333"/>
    <w:rsid w:val="009803F1"/>
    <w:rsid w:val="00980477"/>
    <w:rsid w:val="009804D6"/>
    <w:rsid w:val="00980827"/>
    <w:rsid w:val="00980FF7"/>
    <w:rsid w:val="00981803"/>
    <w:rsid w:val="00981FA9"/>
    <w:rsid w:val="00982252"/>
    <w:rsid w:val="00983355"/>
    <w:rsid w:val="00983706"/>
    <w:rsid w:val="00983997"/>
    <w:rsid w:val="009839B1"/>
    <w:rsid w:val="00983C15"/>
    <w:rsid w:val="00984AD2"/>
    <w:rsid w:val="009850FC"/>
    <w:rsid w:val="00985253"/>
    <w:rsid w:val="009853B3"/>
    <w:rsid w:val="009866DA"/>
    <w:rsid w:val="00986A38"/>
    <w:rsid w:val="00986B12"/>
    <w:rsid w:val="0098744A"/>
    <w:rsid w:val="009875ED"/>
    <w:rsid w:val="00990630"/>
    <w:rsid w:val="00991283"/>
    <w:rsid w:val="00991761"/>
    <w:rsid w:val="00991835"/>
    <w:rsid w:val="009926EE"/>
    <w:rsid w:val="00992EC1"/>
    <w:rsid w:val="00993CCD"/>
    <w:rsid w:val="00993FCB"/>
    <w:rsid w:val="00994417"/>
    <w:rsid w:val="009947C8"/>
    <w:rsid w:val="00994D3A"/>
    <w:rsid w:val="00994DCA"/>
    <w:rsid w:val="00995276"/>
    <w:rsid w:val="009960EC"/>
    <w:rsid w:val="00996844"/>
    <w:rsid w:val="0099688A"/>
    <w:rsid w:val="00996B08"/>
    <w:rsid w:val="00996B91"/>
    <w:rsid w:val="009970DD"/>
    <w:rsid w:val="009973EA"/>
    <w:rsid w:val="00997ED0"/>
    <w:rsid w:val="009A00F1"/>
    <w:rsid w:val="009A0B0B"/>
    <w:rsid w:val="009A0FBA"/>
    <w:rsid w:val="009A1601"/>
    <w:rsid w:val="009A1636"/>
    <w:rsid w:val="009A2080"/>
    <w:rsid w:val="009A215B"/>
    <w:rsid w:val="009A2390"/>
    <w:rsid w:val="009A285A"/>
    <w:rsid w:val="009A2B2B"/>
    <w:rsid w:val="009A2C1E"/>
    <w:rsid w:val="009A2C3F"/>
    <w:rsid w:val="009A32B0"/>
    <w:rsid w:val="009A3BB6"/>
    <w:rsid w:val="009A440E"/>
    <w:rsid w:val="009A462D"/>
    <w:rsid w:val="009A4923"/>
    <w:rsid w:val="009A4A9F"/>
    <w:rsid w:val="009A534B"/>
    <w:rsid w:val="009A5CBA"/>
    <w:rsid w:val="009A5F66"/>
    <w:rsid w:val="009A5FF2"/>
    <w:rsid w:val="009A7CEF"/>
    <w:rsid w:val="009A7F52"/>
    <w:rsid w:val="009B0892"/>
    <w:rsid w:val="009B0FE5"/>
    <w:rsid w:val="009B107F"/>
    <w:rsid w:val="009B1314"/>
    <w:rsid w:val="009B1F30"/>
    <w:rsid w:val="009B1F65"/>
    <w:rsid w:val="009B1FC7"/>
    <w:rsid w:val="009B274E"/>
    <w:rsid w:val="009B281C"/>
    <w:rsid w:val="009B33AA"/>
    <w:rsid w:val="009B3AC2"/>
    <w:rsid w:val="009B3B2C"/>
    <w:rsid w:val="009B4702"/>
    <w:rsid w:val="009B4A1E"/>
    <w:rsid w:val="009B4A3A"/>
    <w:rsid w:val="009B4DF4"/>
    <w:rsid w:val="009B564E"/>
    <w:rsid w:val="009B67C9"/>
    <w:rsid w:val="009B6A0B"/>
    <w:rsid w:val="009B6F32"/>
    <w:rsid w:val="009B6F3B"/>
    <w:rsid w:val="009B7690"/>
    <w:rsid w:val="009B78BC"/>
    <w:rsid w:val="009B7E87"/>
    <w:rsid w:val="009B7F65"/>
    <w:rsid w:val="009C0169"/>
    <w:rsid w:val="009C06C3"/>
    <w:rsid w:val="009C0884"/>
    <w:rsid w:val="009C0F05"/>
    <w:rsid w:val="009C0FF6"/>
    <w:rsid w:val="009C1BFB"/>
    <w:rsid w:val="009C1C04"/>
    <w:rsid w:val="009C1EEE"/>
    <w:rsid w:val="009C2181"/>
    <w:rsid w:val="009C2328"/>
    <w:rsid w:val="009C2A04"/>
    <w:rsid w:val="009C2F00"/>
    <w:rsid w:val="009C34C8"/>
    <w:rsid w:val="009C381D"/>
    <w:rsid w:val="009C403E"/>
    <w:rsid w:val="009C4208"/>
    <w:rsid w:val="009C4925"/>
    <w:rsid w:val="009C4CDA"/>
    <w:rsid w:val="009C4DA1"/>
    <w:rsid w:val="009C54AF"/>
    <w:rsid w:val="009C5C43"/>
    <w:rsid w:val="009C6069"/>
    <w:rsid w:val="009C608F"/>
    <w:rsid w:val="009C64B1"/>
    <w:rsid w:val="009C64EA"/>
    <w:rsid w:val="009C6AA6"/>
    <w:rsid w:val="009C6BA2"/>
    <w:rsid w:val="009C6D8E"/>
    <w:rsid w:val="009C7D8E"/>
    <w:rsid w:val="009D1B91"/>
    <w:rsid w:val="009D22E0"/>
    <w:rsid w:val="009D31AB"/>
    <w:rsid w:val="009D3B4F"/>
    <w:rsid w:val="009D3D4C"/>
    <w:rsid w:val="009D44A6"/>
    <w:rsid w:val="009D4568"/>
    <w:rsid w:val="009D4A35"/>
    <w:rsid w:val="009D4CAB"/>
    <w:rsid w:val="009D4D37"/>
    <w:rsid w:val="009D4FF0"/>
    <w:rsid w:val="009D52EF"/>
    <w:rsid w:val="009D54EF"/>
    <w:rsid w:val="009D561B"/>
    <w:rsid w:val="009D5F5F"/>
    <w:rsid w:val="009D6388"/>
    <w:rsid w:val="009D703C"/>
    <w:rsid w:val="009D718F"/>
    <w:rsid w:val="009E0103"/>
    <w:rsid w:val="009E01A8"/>
    <w:rsid w:val="009E068F"/>
    <w:rsid w:val="009E11FA"/>
    <w:rsid w:val="009E136B"/>
    <w:rsid w:val="009E14E0"/>
    <w:rsid w:val="009E197D"/>
    <w:rsid w:val="009E1ED6"/>
    <w:rsid w:val="009E312B"/>
    <w:rsid w:val="009E35DB"/>
    <w:rsid w:val="009E3E71"/>
    <w:rsid w:val="009E4032"/>
    <w:rsid w:val="009E4742"/>
    <w:rsid w:val="009E47A3"/>
    <w:rsid w:val="009E48F5"/>
    <w:rsid w:val="009E5728"/>
    <w:rsid w:val="009E57B8"/>
    <w:rsid w:val="009E5894"/>
    <w:rsid w:val="009E5992"/>
    <w:rsid w:val="009E6B6A"/>
    <w:rsid w:val="009E7563"/>
    <w:rsid w:val="009E7784"/>
    <w:rsid w:val="009E7FFD"/>
    <w:rsid w:val="009F078B"/>
    <w:rsid w:val="009F08F3"/>
    <w:rsid w:val="009F0D86"/>
    <w:rsid w:val="009F0E1A"/>
    <w:rsid w:val="009F0E7D"/>
    <w:rsid w:val="009F1C95"/>
    <w:rsid w:val="009F24ED"/>
    <w:rsid w:val="009F2622"/>
    <w:rsid w:val="009F2693"/>
    <w:rsid w:val="009F2E7C"/>
    <w:rsid w:val="009F344F"/>
    <w:rsid w:val="009F369D"/>
    <w:rsid w:val="009F4216"/>
    <w:rsid w:val="009F44EC"/>
    <w:rsid w:val="009F53D4"/>
    <w:rsid w:val="009F553A"/>
    <w:rsid w:val="009F6462"/>
    <w:rsid w:val="009F687E"/>
    <w:rsid w:val="009F7F51"/>
    <w:rsid w:val="00A00CF4"/>
    <w:rsid w:val="00A00E20"/>
    <w:rsid w:val="00A0125C"/>
    <w:rsid w:val="00A014FF"/>
    <w:rsid w:val="00A018E4"/>
    <w:rsid w:val="00A01A4F"/>
    <w:rsid w:val="00A01EA8"/>
    <w:rsid w:val="00A01FB4"/>
    <w:rsid w:val="00A02228"/>
    <w:rsid w:val="00A027DB"/>
    <w:rsid w:val="00A0301A"/>
    <w:rsid w:val="00A031D8"/>
    <w:rsid w:val="00A03E7A"/>
    <w:rsid w:val="00A048A8"/>
    <w:rsid w:val="00A04D8B"/>
    <w:rsid w:val="00A04F49"/>
    <w:rsid w:val="00A051E5"/>
    <w:rsid w:val="00A05502"/>
    <w:rsid w:val="00A05BD4"/>
    <w:rsid w:val="00A05DE6"/>
    <w:rsid w:val="00A05FDE"/>
    <w:rsid w:val="00A066C3"/>
    <w:rsid w:val="00A06BAB"/>
    <w:rsid w:val="00A06D4D"/>
    <w:rsid w:val="00A06DAB"/>
    <w:rsid w:val="00A06EA5"/>
    <w:rsid w:val="00A07925"/>
    <w:rsid w:val="00A07D3A"/>
    <w:rsid w:val="00A100CB"/>
    <w:rsid w:val="00A10991"/>
    <w:rsid w:val="00A10E67"/>
    <w:rsid w:val="00A10ED6"/>
    <w:rsid w:val="00A10EF4"/>
    <w:rsid w:val="00A11974"/>
    <w:rsid w:val="00A119A4"/>
    <w:rsid w:val="00A11DA5"/>
    <w:rsid w:val="00A12263"/>
    <w:rsid w:val="00A12487"/>
    <w:rsid w:val="00A128C9"/>
    <w:rsid w:val="00A13015"/>
    <w:rsid w:val="00A1302A"/>
    <w:rsid w:val="00A130D7"/>
    <w:rsid w:val="00A136C8"/>
    <w:rsid w:val="00A13A95"/>
    <w:rsid w:val="00A13E4C"/>
    <w:rsid w:val="00A13E54"/>
    <w:rsid w:val="00A142DF"/>
    <w:rsid w:val="00A144DA"/>
    <w:rsid w:val="00A1517E"/>
    <w:rsid w:val="00A15203"/>
    <w:rsid w:val="00A158D2"/>
    <w:rsid w:val="00A159C9"/>
    <w:rsid w:val="00A15C65"/>
    <w:rsid w:val="00A15CD9"/>
    <w:rsid w:val="00A15CDA"/>
    <w:rsid w:val="00A16256"/>
    <w:rsid w:val="00A16DA1"/>
    <w:rsid w:val="00A17B3F"/>
    <w:rsid w:val="00A17F63"/>
    <w:rsid w:val="00A17FCF"/>
    <w:rsid w:val="00A20400"/>
    <w:rsid w:val="00A205BE"/>
    <w:rsid w:val="00A20675"/>
    <w:rsid w:val="00A20D7D"/>
    <w:rsid w:val="00A213AD"/>
    <w:rsid w:val="00A213F6"/>
    <w:rsid w:val="00A2193B"/>
    <w:rsid w:val="00A219B4"/>
    <w:rsid w:val="00A21A52"/>
    <w:rsid w:val="00A229D1"/>
    <w:rsid w:val="00A22F6F"/>
    <w:rsid w:val="00A23396"/>
    <w:rsid w:val="00A2351A"/>
    <w:rsid w:val="00A23922"/>
    <w:rsid w:val="00A23980"/>
    <w:rsid w:val="00A23E3E"/>
    <w:rsid w:val="00A24247"/>
    <w:rsid w:val="00A245B6"/>
    <w:rsid w:val="00A24C6D"/>
    <w:rsid w:val="00A25077"/>
    <w:rsid w:val="00A257B7"/>
    <w:rsid w:val="00A25C14"/>
    <w:rsid w:val="00A25D78"/>
    <w:rsid w:val="00A25E1C"/>
    <w:rsid w:val="00A25EF2"/>
    <w:rsid w:val="00A263D0"/>
    <w:rsid w:val="00A264A9"/>
    <w:rsid w:val="00A267E3"/>
    <w:rsid w:val="00A26B3D"/>
    <w:rsid w:val="00A26DCF"/>
    <w:rsid w:val="00A27657"/>
    <w:rsid w:val="00A27785"/>
    <w:rsid w:val="00A27B63"/>
    <w:rsid w:val="00A27E0F"/>
    <w:rsid w:val="00A30187"/>
    <w:rsid w:val="00A302E3"/>
    <w:rsid w:val="00A3038C"/>
    <w:rsid w:val="00A30595"/>
    <w:rsid w:val="00A30B01"/>
    <w:rsid w:val="00A30DC8"/>
    <w:rsid w:val="00A30E81"/>
    <w:rsid w:val="00A31E51"/>
    <w:rsid w:val="00A32620"/>
    <w:rsid w:val="00A33A1F"/>
    <w:rsid w:val="00A34013"/>
    <w:rsid w:val="00A3448A"/>
    <w:rsid w:val="00A34B5F"/>
    <w:rsid w:val="00A3565A"/>
    <w:rsid w:val="00A356D0"/>
    <w:rsid w:val="00A35AE0"/>
    <w:rsid w:val="00A35FE0"/>
    <w:rsid w:val="00A36297"/>
    <w:rsid w:val="00A366F4"/>
    <w:rsid w:val="00A36C4F"/>
    <w:rsid w:val="00A36F75"/>
    <w:rsid w:val="00A370A8"/>
    <w:rsid w:val="00A37317"/>
    <w:rsid w:val="00A37AFE"/>
    <w:rsid w:val="00A40147"/>
    <w:rsid w:val="00A40AB5"/>
    <w:rsid w:val="00A41E2B"/>
    <w:rsid w:val="00A42081"/>
    <w:rsid w:val="00A422DA"/>
    <w:rsid w:val="00A424EE"/>
    <w:rsid w:val="00A4277D"/>
    <w:rsid w:val="00A42C04"/>
    <w:rsid w:val="00A43087"/>
    <w:rsid w:val="00A43288"/>
    <w:rsid w:val="00A432F3"/>
    <w:rsid w:val="00A436A5"/>
    <w:rsid w:val="00A4372D"/>
    <w:rsid w:val="00A43B85"/>
    <w:rsid w:val="00A43E75"/>
    <w:rsid w:val="00A446E2"/>
    <w:rsid w:val="00A45B74"/>
    <w:rsid w:val="00A45FBB"/>
    <w:rsid w:val="00A464E4"/>
    <w:rsid w:val="00A465EE"/>
    <w:rsid w:val="00A46B47"/>
    <w:rsid w:val="00A46B8D"/>
    <w:rsid w:val="00A47108"/>
    <w:rsid w:val="00A4745B"/>
    <w:rsid w:val="00A47562"/>
    <w:rsid w:val="00A47810"/>
    <w:rsid w:val="00A47D17"/>
    <w:rsid w:val="00A50349"/>
    <w:rsid w:val="00A50939"/>
    <w:rsid w:val="00A50EE6"/>
    <w:rsid w:val="00A51435"/>
    <w:rsid w:val="00A514CA"/>
    <w:rsid w:val="00A51A1F"/>
    <w:rsid w:val="00A51F10"/>
    <w:rsid w:val="00A52231"/>
    <w:rsid w:val="00A5251B"/>
    <w:rsid w:val="00A526D4"/>
    <w:rsid w:val="00A52DE5"/>
    <w:rsid w:val="00A52E1D"/>
    <w:rsid w:val="00A52F0A"/>
    <w:rsid w:val="00A53301"/>
    <w:rsid w:val="00A53678"/>
    <w:rsid w:val="00A538BB"/>
    <w:rsid w:val="00A53D91"/>
    <w:rsid w:val="00A53EE0"/>
    <w:rsid w:val="00A54A4B"/>
    <w:rsid w:val="00A54FBE"/>
    <w:rsid w:val="00A550FA"/>
    <w:rsid w:val="00A55126"/>
    <w:rsid w:val="00A559EE"/>
    <w:rsid w:val="00A55E34"/>
    <w:rsid w:val="00A56614"/>
    <w:rsid w:val="00A57825"/>
    <w:rsid w:val="00A60782"/>
    <w:rsid w:val="00A60D8E"/>
    <w:rsid w:val="00A61142"/>
    <w:rsid w:val="00A61499"/>
    <w:rsid w:val="00A6164B"/>
    <w:rsid w:val="00A6227F"/>
    <w:rsid w:val="00A62557"/>
    <w:rsid w:val="00A62A77"/>
    <w:rsid w:val="00A63483"/>
    <w:rsid w:val="00A63B89"/>
    <w:rsid w:val="00A6436A"/>
    <w:rsid w:val="00A647C6"/>
    <w:rsid w:val="00A64A16"/>
    <w:rsid w:val="00A65167"/>
    <w:rsid w:val="00A657D7"/>
    <w:rsid w:val="00A659BE"/>
    <w:rsid w:val="00A65C4B"/>
    <w:rsid w:val="00A660AC"/>
    <w:rsid w:val="00A66A8A"/>
    <w:rsid w:val="00A66C82"/>
    <w:rsid w:val="00A675F7"/>
    <w:rsid w:val="00A67E6C"/>
    <w:rsid w:val="00A702E8"/>
    <w:rsid w:val="00A705F7"/>
    <w:rsid w:val="00A7162F"/>
    <w:rsid w:val="00A71763"/>
    <w:rsid w:val="00A71B99"/>
    <w:rsid w:val="00A72960"/>
    <w:rsid w:val="00A72D5A"/>
    <w:rsid w:val="00A731F5"/>
    <w:rsid w:val="00A732E3"/>
    <w:rsid w:val="00A739D0"/>
    <w:rsid w:val="00A74994"/>
    <w:rsid w:val="00A7570F"/>
    <w:rsid w:val="00A75741"/>
    <w:rsid w:val="00A759E1"/>
    <w:rsid w:val="00A761D4"/>
    <w:rsid w:val="00A7650D"/>
    <w:rsid w:val="00A765FA"/>
    <w:rsid w:val="00A7695D"/>
    <w:rsid w:val="00A76CA9"/>
    <w:rsid w:val="00A76EAC"/>
    <w:rsid w:val="00A773BA"/>
    <w:rsid w:val="00A77626"/>
    <w:rsid w:val="00A7781C"/>
    <w:rsid w:val="00A77957"/>
    <w:rsid w:val="00A77EC4"/>
    <w:rsid w:val="00A81EF9"/>
    <w:rsid w:val="00A821C9"/>
    <w:rsid w:val="00A84E8A"/>
    <w:rsid w:val="00A8574B"/>
    <w:rsid w:val="00A861D9"/>
    <w:rsid w:val="00A86420"/>
    <w:rsid w:val="00A86AF2"/>
    <w:rsid w:val="00A87537"/>
    <w:rsid w:val="00A87AEF"/>
    <w:rsid w:val="00A914A9"/>
    <w:rsid w:val="00A91FC0"/>
    <w:rsid w:val="00A92241"/>
    <w:rsid w:val="00A923A0"/>
    <w:rsid w:val="00A92710"/>
    <w:rsid w:val="00A92879"/>
    <w:rsid w:val="00A92AFF"/>
    <w:rsid w:val="00A93200"/>
    <w:rsid w:val="00A93C99"/>
    <w:rsid w:val="00A9442A"/>
    <w:rsid w:val="00A945E3"/>
    <w:rsid w:val="00A9487A"/>
    <w:rsid w:val="00A94DAD"/>
    <w:rsid w:val="00A94F01"/>
    <w:rsid w:val="00A94F6D"/>
    <w:rsid w:val="00A9521D"/>
    <w:rsid w:val="00A95705"/>
    <w:rsid w:val="00A9596C"/>
    <w:rsid w:val="00A95D18"/>
    <w:rsid w:val="00A960DC"/>
    <w:rsid w:val="00A96C93"/>
    <w:rsid w:val="00A96E18"/>
    <w:rsid w:val="00A97018"/>
    <w:rsid w:val="00A972D3"/>
    <w:rsid w:val="00A976EA"/>
    <w:rsid w:val="00A97CB8"/>
    <w:rsid w:val="00A97CC9"/>
    <w:rsid w:val="00A97DF2"/>
    <w:rsid w:val="00A97F22"/>
    <w:rsid w:val="00AA016F"/>
    <w:rsid w:val="00AA1208"/>
    <w:rsid w:val="00AA1452"/>
    <w:rsid w:val="00AA1ED6"/>
    <w:rsid w:val="00AA229C"/>
    <w:rsid w:val="00AA22EE"/>
    <w:rsid w:val="00AA2B6F"/>
    <w:rsid w:val="00AA2BC1"/>
    <w:rsid w:val="00AA2DD1"/>
    <w:rsid w:val="00AA2E9F"/>
    <w:rsid w:val="00AA32FF"/>
    <w:rsid w:val="00AA3795"/>
    <w:rsid w:val="00AA3DFA"/>
    <w:rsid w:val="00AA44AD"/>
    <w:rsid w:val="00AA47BA"/>
    <w:rsid w:val="00AA4A1B"/>
    <w:rsid w:val="00AA4E7F"/>
    <w:rsid w:val="00AA50C0"/>
    <w:rsid w:val="00AA51D6"/>
    <w:rsid w:val="00AA54C2"/>
    <w:rsid w:val="00AA5FF1"/>
    <w:rsid w:val="00AA628A"/>
    <w:rsid w:val="00AA6946"/>
    <w:rsid w:val="00AA73CC"/>
    <w:rsid w:val="00AA75C7"/>
    <w:rsid w:val="00AA78E0"/>
    <w:rsid w:val="00AA7C1C"/>
    <w:rsid w:val="00AB0013"/>
    <w:rsid w:val="00AB050C"/>
    <w:rsid w:val="00AB0A29"/>
    <w:rsid w:val="00AB0B8E"/>
    <w:rsid w:val="00AB0BC8"/>
    <w:rsid w:val="00AB11CA"/>
    <w:rsid w:val="00AB14D9"/>
    <w:rsid w:val="00AB1FF1"/>
    <w:rsid w:val="00AB242D"/>
    <w:rsid w:val="00AB2A1A"/>
    <w:rsid w:val="00AB2CC5"/>
    <w:rsid w:val="00AB3E57"/>
    <w:rsid w:val="00AB41AE"/>
    <w:rsid w:val="00AB488C"/>
    <w:rsid w:val="00AB4AB8"/>
    <w:rsid w:val="00AB4F58"/>
    <w:rsid w:val="00AB5182"/>
    <w:rsid w:val="00AB524C"/>
    <w:rsid w:val="00AB5423"/>
    <w:rsid w:val="00AB55BD"/>
    <w:rsid w:val="00AB5B0E"/>
    <w:rsid w:val="00AB5C23"/>
    <w:rsid w:val="00AB655E"/>
    <w:rsid w:val="00AB6EFE"/>
    <w:rsid w:val="00AB6FD5"/>
    <w:rsid w:val="00AB707A"/>
    <w:rsid w:val="00AB7558"/>
    <w:rsid w:val="00AB7932"/>
    <w:rsid w:val="00AB7982"/>
    <w:rsid w:val="00AB7DB3"/>
    <w:rsid w:val="00AB7ED6"/>
    <w:rsid w:val="00AB7FBD"/>
    <w:rsid w:val="00AC007F"/>
    <w:rsid w:val="00AC01B6"/>
    <w:rsid w:val="00AC0531"/>
    <w:rsid w:val="00AC0D48"/>
    <w:rsid w:val="00AC1163"/>
    <w:rsid w:val="00AC177F"/>
    <w:rsid w:val="00AC1C58"/>
    <w:rsid w:val="00AC216B"/>
    <w:rsid w:val="00AC2349"/>
    <w:rsid w:val="00AC2ECD"/>
    <w:rsid w:val="00AC3119"/>
    <w:rsid w:val="00AC3542"/>
    <w:rsid w:val="00AC38DF"/>
    <w:rsid w:val="00AC3C04"/>
    <w:rsid w:val="00AC49FB"/>
    <w:rsid w:val="00AC4DFD"/>
    <w:rsid w:val="00AC5950"/>
    <w:rsid w:val="00AC5A10"/>
    <w:rsid w:val="00AC5B7C"/>
    <w:rsid w:val="00AC6386"/>
    <w:rsid w:val="00AC6B4D"/>
    <w:rsid w:val="00AC701D"/>
    <w:rsid w:val="00AC7314"/>
    <w:rsid w:val="00AC798E"/>
    <w:rsid w:val="00AC7BE5"/>
    <w:rsid w:val="00AD0218"/>
    <w:rsid w:val="00AD067F"/>
    <w:rsid w:val="00AD072E"/>
    <w:rsid w:val="00AD0AA3"/>
    <w:rsid w:val="00AD0B0A"/>
    <w:rsid w:val="00AD0E92"/>
    <w:rsid w:val="00AD193E"/>
    <w:rsid w:val="00AD268A"/>
    <w:rsid w:val="00AD2ED0"/>
    <w:rsid w:val="00AD3D04"/>
    <w:rsid w:val="00AD3F94"/>
    <w:rsid w:val="00AD4144"/>
    <w:rsid w:val="00AD4407"/>
    <w:rsid w:val="00AD4A5A"/>
    <w:rsid w:val="00AD51BF"/>
    <w:rsid w:val="00AD5900"/>
    <w:rsid w:val="00AD5E7B"/>
    <w:rsid w:val="00AD604C"/>
    <w:rsid w:val="00AD62F1"/>
    <w:rsid w:val="00AD6615"/>
    <w:rsid w:val="00AD6781"/>
    <w:rsid w:val="00AD679B"/>
    <w:rsid w:val="00AD68A2"/>
    <w:rsid w:val="00AD6A37"/>
    <w:rsid w:val="00AD778F"/>
    <w:rsid w:val="00AD78AE"/>
    <w:rsid w:val="00AE0187"/>
    <w:rsid w:val="00AE04F9"/>
    <w:rsid w:val="00AE12A8"/>
    <w:rsid w:val="00AE190A"/>
    <w:rsid w:val="00AE1D81"/>
    <w:rsid w:val="00AE26A6"/>
    <w:rsid w:val="00AE26FC"/>
    <w:rsid w:val="00AE27AC"/>
    <w:rsid w:val="00AE2A5F"/>
    <w:rsid w:val="00AE323F"/>
    <w:rsid w:val="00AE3F3B"/>
    <w:rsid w:val="00AE40E0"/>
    <w:rsid w:val="00AE4230"/>
    <w:rsid w:val="00AE4C38"/>
    <w:rsid w:val="00AE4DBA"/>
    <w:rsid w:val="00AE4F07"/>
    <w:rsid w:val="00AE57AF"/>
    <w:rsid w:val="00AE6102"/>
    <w:rsid w:val="00AE6300"/>
    <w:rsid w:val="00AE73A6"/>
    <w:rsid w:val="00AE73B8"/>
    <w:rsid w:val="00AE7A14"/>
    <w:rsid w:val="00AE7C89"/>
    <w:rsid w:val="00AF09B3"/>
    <w:rsid w:val="00AF1C5D"/>
    <w:rsid w:val="00AF24DE"/>
    <w:rsid w:val="00AF2D7F"/>
    <w:rsid w:val="00AF42D7"/>
    <w:rsid w:val="00AF450D"/>
    <w:rsid w:val="00AF45A3"/>
    <w:rsid w:val="00AF4645"/>
    <w:rsid w:val="00AF4CBD"/>
    <w:rsid w:val="00AF5762"/>
    <w:rsid w:val="00AF57F4"/>
    <w:rsid w:val="00AF613F"/>
    <w:rsid w:val="00AF662A"/>
    <w:rsid w:val="00AF6C25"/>
    <w:rsid w:val="00AF734D"/>
    <w:rsid w:val="00AF75AF"/>
    <w:rsid w:val="00AF7781"/>
    <w:rsid w:val="00AF7852"/>
    <w:rsid w:val="00AF7B31"/>
    <w:rsid w:val="00AF7B32"/>
    <w:rsid w:val="00AF7E19"/>
    <w:rsid w:val="00B0053B"/>
    <w:rsid w:val="00B006FD"/>
    <w:rsid w:val="00B006FE"/>
    <w:rsid w:val="00B007CB"/>
    <w:rsid w:val="00B00A54"/>
    <w:rsid w:val="00B01D9E"/>
    <w:rsid w:val="00B023C7"/>
    <w:rsid w:val="00B02AA9"/>
    <w:rsid w:val="00B02BA4"/>
    <w:rsid w:val="00B02FA3"/>
    <w:rsid w:val="00B03807"/>
    <w:rsid w:val="00B03FBE"/>
    <w:rsid w:val="00B03FD8"/>
    <w:rsid w:val="00B0457D"/>
    <w:rsid w:val="00B05084"/>
    <w:rsid w:val="00B051DA"/>
    <w:rsid w:val="00B051F9"/>
    <w:rsid w:val="00B054C2"/>
    <w:rsid w:val="00B06036"/>
    <w:rsid w:val="00B07217"/>
    <w:rsid w:val="00B078C4"/>
    <w:rsid w:val="00B07978"/>
    <w:rsid w:val="00B07EB1"/>
    <w:rsid w:val="00B1007E"/>
    <w:rsid w:val="00B1030A"/>
    <w:rsid w:val="00B1071D"/>
    <w:rsid w:val="00B113C6"/>
    <w:rsid w:val="00B11573"/>
    <w:rsid w:val="00B11F61"/>
    <w:rsid w:val="00B12027"/>
    <w:rsid w:val="00B12029"/>
    <w:rsid w:val="00B127A3"/>
    <w:rsid w:val="00B13279"/>
    <w:rsid w:val="00B13591"/>
    <w:rsid w:val="00B1493F"/>
    <w:rsid w:val="00B14CF8"/>
    <w:rsid w:val="00B15125"/>
    <w:rsid w:val="00B157F9"/>
    <w:rsid w:val="00B15F43"/>
    <w:rsid w:val="00B15F81"/>
    <w:rsid w:val="00B16094"/>
    <w:rsid w:val="00B16110"/>
    <w:rsid w:val="00B161D5"/>
    <w:rsid w:val="00B163E5"/>
    <w:rsid w:val="00B1672D"/>
    <w:rsid w:val="00B16E7F"/>
    <w:rsid w:val="00B17026"/>
    <w:rsid w:val="00B173B1"/>
    <w:rsid w:val="00B17B69"/>
    <w:rsid w:val="00B17C0E"/>
    <w:rsid w:val="00B17D4B"/>
    <w:rsid w:val="00B20256"/>
    <w:rsid w:val="00B20524"/>
    <w:rsid w:val="00B20D09"/>
    <w:rsid w:val="00B21F5E"/>
    <w:rsid w:val="00B22625"/>
    <w:rsid w:val="00B230A1"/>
    <w:rsid w:val="00B23805"/>
    <w:rsid w:val="00B23A28"/>
    <w:rsid w:val="00B23BCF"/>
    <w:rsid w:val="00B24314"/>
    <w:rsid w:val="00B24494"/>
    <w:rsid w:val="00B24670"/>
    <w:rsid w:val="00B24880"/>
    <w:rsid w:val="00B2500A"/>
    <w:rsid w:val="00B252A2"/>
    <w:rsid w:val="00B25307"/>
    <w:rsid w:val="00B25BFA"/>
    <w:rsid w:val="00B25C8A"/>
    <w:rsid w:val="00B25D1E"/>
    <w:rsid w:val="00B25D80"/>
    <w:rsid w:val="00B25EE8"/>
    <w:rsid w:val="00B260BF"/>
    <w:rsid w:val="00B261CE"/>
    <w:rsid w:val="00B26BD4"/>
    <w:rsid w:val="00B2763F"/>
    <w:rsid w:val="00B278BB"/>
    <w:rsid w:val="00B27AAC"/>
    <w:rsid w:val="00B30929"/>
    <w:rsid w:val="00B30B10"/>
    <w:rsid w:val="00B30B6F"/>
    <w:rsid w:val="00B30C5D"/>
    <w:rsid w:val="00B30FD7"/>
    <w:rsid w:val="00B310B6"/>
    <w:rsid w:val="00B31933"/>
    <w:rsid w:val="00B31BDE"/>
    <w:rsid w:val="00B31DD3"/>
    <w:rsid w:val="00B3285B"/>
    <w:rsid w:val="00B32B4F"/>
    <w:rsid w:val="00B33B7E"/>
    <w:rsid w:val="00B33F73"/>
    <w:rsid w:val="00B33FD2"/>
    <w:rsid w:val="00B347A8"/>
    <w:rsid w:val="00B36141"/>
    <w:rsid w:val="00B361B8"/>
    <w:rsid w:val="00B3693F"/>
    <w:rsid w:val="00B36E63"/>
    <w:rsid w:val="00B372AA"/>
    <w:rsid w:val="00B37F9E"/>
    <w:rsid w:val="00B40445"/>
    <w:rsid w:val="00B409E0"/>
    <w:rsid w:val="00B40BC6"/>
    <w:rsid w:val="00B411D0"/>
    <w:rsid w:val="00B41888"/>
    <w:rsid w:val="00B41AC3"/>
    <w:rsid w:val="00B423EC"/>
    <w:rsid w:val="00B424AA"/>
    <w:rsid w:val="00B428C8"/>
    <w:rsid w:val="00B42B75"/>
    <w:rsid w:val="00B43270"/>
    <w:rsid w:val="00B43424"/>
    <w:rsid w:val="00B43DEA"/>
    <w:rsid w:val="00B4481F"/>
    <w:rsid w:val="00B449E7"/>
    <w:rsid w:val="00B453E2"/>
    <w:rsid w:val="00B4568A"/>
    <w:rsid w:val="00B45A52"/>
    <w:rsid w:val="00B460AE"/>
    <w:rsid w:val="00B46175"/>
    <w:rsid w:val="00B4622A"/>
    <w:rsid w:val="00B46565"/>
    <w:rsid w:val="00B47B5A"/>
    <w:rsid w:val="00B47ED0"/>
    <w:rsid w:val="00B47F52"/>
    <w:rsid w:val="00B50332"/>
    <w:rsid w:val="00B50537"/>
    <w:rsid w:val="00B50D0C"/>
    <w:rsid w:val="00B51E6C"/>
    <w:rsid w:val="00B51F49"/>
    <w:rsid w:val="00B52DD9"/>
    <w:rsid w:val="00B5306C"/>
    <w:rsid w:val="00B53362"/>
    <w:rsid w:val="00B53C5C"/>
    <w:rsid w:val="00B53E2D"/>
    <w:rsid w:val="00B5410C"/>
    <w:rsid w:val="00B548B7"/>
    <w:rsid w:val="00B55003"/>
    <w:rsid w:val="00B558E1"/>
    <w:rsid w:val="00B566D6"/>
    <w:rsid w:val="00B56A26"/>
    <w:rsid w:val="00B56B54"/>
    <w:rsid w:val="00B56BEE"/>
    <w:rsid w:val="00B57246"/>
    <w:rsid w:val="00B5779B"/>
    <w:rsid w:val="00B57B8B"/>
    <w:rsid w:val="00B57ED7"/>
    <w:rsid w:val="00B60B0C"/>
    <w:rsid w:val="00B6147A"/>
    <w:rsid w:val="00B616F7"/>
    <w:rsid w:val="00B616F9"/>
    <w:rsid w:val="00B616FD"/>
    <w:rsid w:val="00B61891"/>
    <w:rsid w:val="00B61994"/>
    <w:rsid w:val="00B61B66"/>
    <w:rsid w:val="00B61D67"/>
    <w:rsid w:val="00B621C4"/>
    <w:rsid w:val="00B6221B"/>
    <w:rsid w:val="00B625BC"/>
    <w:rsid w:val="00B62C6F"/>
    <w:rsid w:val="00B62EF0"/>
    <w:rsid w:val="00B62F63"/>
    <w:rsid w:val="00B633EB"/>
    <w:rsid w:val="00B63626"/>
    <w:rsid w:val="00B63C32"/>
    <w:rsid w:val="00B63CE6"/>
    <w:rsid w:val="00B63FFC"/>
    <w:rsid w:val="00B64287"/>
    <w:rsid w:val="00B64871"/>
    <w:rsid w:val="00B64956"/>
    <w:rsid w:val="00B6530E"/>
    <w:rsid w:val="00B65413"/>
    <w:rsid w:val="00B65560"/>
    <w:rsid w:val="00B65C16"/>
    <w:rsid w:val="00B664C7"/>
    <w:rsid w:val="00B665F5"/>
    <w:rsid w:val="00B670D5"/>
    <w:rsid w:val="00B674A4"/>
    <w:rsid w:val="00B67529"/>
    <w:rsid w:val="00B67E38"/>
    <w:rsid w:val="00B67F0F"/>
    <w:rsid w:val="00B70275"/>
    <w:rsid w:val="00B713D8"/>
    <w:rsid w:val="00B716CA"/>
    <w:rsid w:val="00B71DDF"/>
    <w:rsid w:val="00B72A91"/>
    <w:rsid w:val="00B72AE9"/>
    <w:rsid w:val="00B73495"/>
    <w:rsid w:val="00B73611"/>
    <w:rsid w:val="00B7368E"/>
    <w:rsid w:val="00B739F6"/>
    <w:rsid w:val="00B74259"/>
    <w:rsid w:val="00B7455D"/>
    <w:rsid w:val="00B74F9D"/>
    <w:rsid w:val="00B75A25"/>
    <w:rsid w:val="00B75E9E"/>
    <w:rsid w:val="00B75F02"/>
    <w:rsid w:val="00B76171"/>
    <w:rsid w:val="00B762BF"/>
    <w:rsid w:val="00B766F5"/>
    <w:rsid w:val="00B76C4F"/>
    <w:rsid w:val="00B76EF4"/>
    <w:rsid w:val="00B7745A"/>
    <w:rsid w:val="00B777F6"/>
    <w:rsid w:val="00B778CB"/>
    <w:rsid w:val="00B77E4F"/>
    <w:rsid w:val="00B800B2"/>
    <w:rsid w:val="00B80309"/>
    <w:rsid w:val="00B80661"/>
    <w:rsid w:val="00B8091E"/>
    <w:rsid w:val="00B81008"/>
    <w:rsid w:val="00B81579"/>
    <w:rsid w:val="00B8197E"/>
    <w:rsid w:val="00B81A6C"/>
    <w:rsid w:val="00B81E09"/>
    <w:rsid w:val="00B82CD3"/>
    <w:rsid w:val="00B82E7C"/>
    <w:rsid w:val="00B83028"/>
    <w:rsid w:val="00B83612"/>
    <w:rsid w:val="00B838F3"/>
    <w:rsid w:val="00B83C56"/>
    <w:rsid w:val="00B8409D"/>
    <w:rsid w:val="00B845E2"/>
    <w:rsid w:val="00B8501E"/>
    <w:rsid w:val="00B85DE5"/>
    <w:rsid w:val="00B864BE"/>
    <w:rsid w:val="00B86641"/>
    <w:rsid w:val="00B8669E"/>
    <w:rsid w:val="00B86D34"/>
    <w:rsid w:val="00B8705B"/>
    <w:rsid w:val="00B87A81"/>
    <w:rsid w:val="00B90E01"/>
    <w:rsid w:val="00B90F73"/>
    <w:rsid w:val="00B911A9"/>
    <w:rsid w:val="00B92B58"/>
    <w:rsid w:val="00B93B59"/>
    <w:rsid w:val="00B93F2D"/>
    <w:rsid w:val="00B9406A"/>
    <w:rsid w:val="00B950C1"/>
    <w:rsid w:val="00B95546"/>
    <w:rsid w:val="00B96377"/>
    <w:rsid w:val="00B96AF7"/>
    <w:rsid w:val="00B96EBC"/>
    <w:rsid w:val="00B971B0"/>
    <w:rsid w:val="00B976E3"/>
    <w:rsid w:val="00B979B1"/>
    <w:rsid w:val="00BA01E0"/>
    <w:rsid w:val="00BA04A6"/>
    <w:rsid w:val="00BA18A2"/>
    <w:rsid w:val="00BA19A1"/>
    <w:rsid w:val="00BA2280"/>
    <w:rsid w:val="00BA2410"/>
    <w:rsid w:val="00BA2A08"/>
    <w:rsid w:val="00BA2B6B"/>
    <w:rsid w:val="00BA2D6D"/>
    <w:rsid w:val="00BA3D0F"/>
    <w:rsid w:val="00BA3E95"/>
    <w:rsid w:val="00BA3FA7"/>
    <w:rsid w:val="00BA45BB"/>
    <w:rsid w:val="00BA45F7"/>
    <w:rsid w:val="00BA5049"/>
    <w:rsid w:val="00BA524D"/>
    <w:rsid w:val="00BA558E"/>
    <w:rsid w:val="00BA56D2"/>
    <w:rsid w:val="00BA576F"/>
    <w:rsid w:val="00BA5940"/>
    <w:rsid w:val="00BA5C8C"/>
    <w:rsid w:val="00BA5DC4"/>
    <w:rsid w:val="00BA6442"/>
    <w:rsid w:val="00BA64D2"/>
    <w:rsid w:val="00BA6715"/>
    <w:rsid w:val="00BA7034"/>
    <w:rsid w:val="00BA76E0"/>
    <w:rsid w:val="00BB0493"/>
    <w:rsid w:val="00BB15A2"/>
    <w:rsid w:val="00BB167C"/>
    <w:rsid w:val="00BB176E"/>
    <w:rsid w:val="00BB1C2D"/>
    <w:rsid w:val="00BB1E19"/>
    <w:rsid w:val="00BB1E9C"/>
    <w:rsid w:val="00BB2165"/>
    <w:rsid w:val="00BB2A25"/>
    <w:rsid w:val="00BB312A"/>
    <w:rsid w:val="00BB3EEA"/>
    <w:rsid w:val="00BB4016"/>
    <w:rsid w:val="00BB428E"/>
    <w:rsid w:val="00BB4CCB"/>
    <w:rsid w:val="00BB51E9"/>
    <w:rsid w:val="00BB53F2"/>
    <w:rsid w:val="00BB59AD"/>
    <w:rsid w:val="00BB5D25"/>
    <w:rsid w:val="00BB5F40"/>
    <w:rsid w:val="00BB5F4F"/>
    <w:rsid w:val="00BB5FDB"/>
    <w:rsid w:val="00BB6339"/>
    <w:rsid w:val="00BB6EF4"/>
    <w:rsid w:val="00BB72E3"/>
    <w:rsid w:val="00BB7AFA"/>
    <w:rsid w:val="00BB7B3C"/>
    <w:rsid w:val="00BB7FCB"/>
    <w:rsid w:val="00BC0AB7"/>
    <w:rsid w:val="00BC0FDC"/>
    <w:rsid w:val="00BC1EB6"/>
    <w:rsid w:val="00BC220F"/>
    <w:rsid w:val="00BC2A3D"/>
    <w:rsid w:val="00BC3053"/>
    <w:rsid w:val="00BC3DE4"/>
    <w:rsid w:val="00BC4D2E"/>
    <w:rsid w:val="00BC5953"/>
    <w:rsid w:val="00BC7772"/>
    <w:rsid w:val="00BC79E6"/>
    <w:rsid w:val="00BD065A"/>
    <w:rsid w:val="00BD0C53"/>
    <w:rsid w:val="00BD0FD1"/>
    <w:rsid w:val="00BD16B0"/>
    <w:rsid w:val="00BD17D1"/>
    <w:rsid w:val="00BD195B"/>
    <w:rsid w:val="00BD1D63"/>
    <w:rsid w:val="00BD20D5"/>
    <w:rsid w:val="00BD27D8"/>
    <w:rsid w:val="00BD2C31"/>
    <w:rsid w:val="00BD3001"/>
    <w:rsid w:val="00BD37DE"/>
    <w:rsid w:val="00BD48AC"/>
    <w:rsid w:val="00BD4B24"/>
    <w:rsid w:val="00BD4E8B"/>
    <w:rsid w:val="00BD4FED"/>
    <w:rsid w:val="00BD521F"/>
    <w:rsid w:val="00BD52E8"/>
    <w:rsid w:val="00BD5C4B"/>
    <w:rsid w:val="00BD5F1A"/>
    <w:rsid w:val="00BD61B7"/>
    <w:rsid w:val="00BD660B"/>
    <w:rsid w:val="00BE012F"/>
    <w:rsid w:val="00BE03AF"/>
    <w:rsid w:val="00BE0697"/>
    <w:rsid w:val="00BE11F6"/>
    <w:rsid w:val="00BE1234"/>
    <w:rsid w:val="00BE13AB"/>
    <w:rsid w:val="00BE230C"/>
    <w:rsid w:val="00BE2851"/>
    <w:rsid w:val="00BE2FA6"/>
    <w:rsid w:val="00BE31CD"/>
    <w:rsid w:val="00BE32B0"/>
    <w:rsid w:val="00BE333F"/>
    <w:rsid w:val="00BE3BB1"/>
    <w:rsid w:val="00BE4688"/>
    <w:rsid w:val="00BE48D3"/>
    <w:rsid w:val="00BE4948"/>
    <w:rsid w:val="00BE4C78"/>
    <w:rsid w:val="00BE564D"/>
    <w:rsid w:val="00BE6148"/>
    <w:rsid w:val="00BE69C7"/>
    <w:rsid w:val="00BE7231"/>
    <w:rsid w:val="00BE7406"/>
    <w:rsid w:val="00BE7536"/>
    <w:rsid w:val="00BE7603"/>
    <w:rsid w:val="00BE7AF5"/>
    <w:rsid w:val="00BF0229"/>
    <w:rsid w:val="00BF042D"/>
    <w:rsid w:val="00BF0738"/>
    <w:rsid w:val="00BF0CC0"/>
    <w:rsid w:val="00BF0E3D"/>
    <w:rsid w:val="00BF1086"/>
    <w:rsid w:val="00BF10FA"/>
    <w:rsid w:val="00BF1D5B"/>
    <w:rsid w:val="00BF2052"/>
    <w:rsid w:val="00BF27D0"/>
    <w:rsid w:val="00BF2C0E"/>
    <w:rsid w:val="00BF2DE4"/>
    <w:rsid w:val="00BF3279"/>
    <w:rsid w:val="00BF35ED"/>
    <w:rsid w:val="00BF3B9A"/>
    <w:rsid w:val="00BF3CC2"/>
    <w:rsid w:val="00BF43B3"/>
    <w:rsid w:val="00BF4738"/>
    <w:rsid w:val="00BF47DD"/>
    <w:rsid w:val="00BF4A75"/>
    <w:rsid w:val="00BF4AF2"/>
    <w:rsid w:val="00BF5BE6"/>
    <w:rsid w:val="00BF6223"/>
    <w:rsid w:val="00BF64B6"/>
    <w:rsid w:val="00BF658A"/>
    <w:rsid w:val="00BF67D2"/>
    <w:rsid w:val="00BF68AB"/>
    <w:rsid w:val="00BF68D6"/>
    <w:rsid w:val="00BF6F23"/>
    <w:rsid w:val="00BF74C7"/>
    <w:rsid w:val="00BF79B1"/>
    <w:rsid w:val="00BF7EBF"/>
    <w:rsid w:val="00C0010A"/>
    <w:rsid w:val="00C00629"/>
    <w:rsid w:val="00C006C8"/>
    <w:rsid w:val="00C00DEA"/>
    <w:rsid w:val="00C01251"/>
    <w:rsid w:val="00C0149B"/>
    <w:rsid w:val="00C015F1"/>
    <w:rsid w:val="00C01771"/>
    <w:rsid w:val="00C01D28"/>
    <w:rsid w:val="00C01F33"/>
    <w:rsid w:val="00C025A6"/>
    <w:rsid w:val="00C02CC6"/>
    <w:rsid w:val="00C03A17"/>
    <w:rsid w:val="00C040F7"/>
    <w:rsid w:val="00C042EF"/>
    <w:rsid w:val="00C04348"/>
    <w:rsid w:val="00C04386"/>
    <w:rsid w:val="00C044AB"/>
    <w:rsid w:val="00C04846"/>
    <w:rsid w:val="00C048D0"/>
    <w:rsid w:val="00C05081"/>
    <w:rsid w:val="00C05706"/>
    <w:rsid w:val="00C06010"/>
    <w:rsid w:val="00C06275"/>
    <w:rsid w:val="00C07377"/>
    <w:rsid w:val="00C073BC"/>
    <w:rsid w:val="00C0760B"/>
    <w:rsid w:val="00C10478"/>
    <w:rsid w:val="00C10BB3"/>
    <w:rsid w:val="00C10DAA"/>
    <w:rsid w:val="00C10FB7"/>
    <w:rsid w:val="00C113BD"/>
    <w:rsid w:val="00C1165A"/>
    <w:rsid w:val="00C12107"/>
    <w:rsid w:val="00C1267B"/>
    <w:rsid w:val="00C132CB"/>
    <w:rsid w:val="00C13AA5"/>
    <w:rsid w:val="00C13AB2"/>
    <w:rsid w:val="00C13D06"/>
    <w:rsid w:val="00C13EDF"/>
    <w:rsid w:val="00C143A0"/>
    <w:rsid w:val="00C146BD"/>
    <w:rsid w:val="00C14D4B"/>
    <w:rsid w:val="00C14DB8"/>
    <w:rsid w:val="00C14E8B"/>
    <w:rsid w:val="00C153CC"/>
    <w:rsid w:val="00C154BB"/>
    <w:rsid w:val="00C15903"/>
    <w:rsid w:val="00C16281"/>
    <w:rsid w:val="00C1743B"/>
    <w:rsid w:val="00C17EE6"/>
    <w:rsid w:val="00C17EF3"/>
    <w:rsid w:val="00C20729"/>
    <w:rsid w:val="00C2083F"/>
    <w:rsid w:val="00C209D4"/>
    <w:rsid w:val="00C2199B"/>
    <w:rsid w:val="00C227D0"/>
    <w:rsid w:val="00C23519"/>
    <w:rsid w:val="00C23750"/>
    <w:rsid w:val="00C23A53"/>
    <w:rsid w:val="00C243A6"/>
    <w:rsid w:val="00C247CA"/>
    <w:rsid w:val="00C2483C"/>
    <w:rsid w:val="00C24DA4"/>
    <w:rsid w:val="00C254D4"/>
    <w:rsid w:val="00C27492"/>
    <w:rsid w:val="00C278A8"/>
    <w:rsid w:val="00C279B5"/>
    <w:rsid w:val="00C27C45"/>
    <w:rsid w:val="00C30755"/>
    <w:rsid w:val="00C3090F"/>
    <w:rsid w:val="00C30B24"/>
    <w:rsid w:val="00C30C75"/>
    <w:rsid w:val="00C31BF9"/>
    <w:rsid w:val="00C31D12"/>
    <w:rsid w:val="00C32917"/>
    <w:rsid w:val="00C3295F"/>
    <w:rsid w:val="00C32B78"/>
    <w:rsid w:val="00C32EFB"/>
    <w:rsid w:val="00C3312F"/>
    <w:rsid w:val="00C332A1"/>
    <w:rsid w:val="00C33BB7"/>
    <w:rsid w:val="00C33C7F"/>
    <w:rsid w:val="00C33F48"/>
    <w:rsid w:val="00C344EA"/>
    <w:rsid w:val="00C34DEC"/>
    <w:rsid w:val="00C3519E"/>
    <w:rsid w:val="00C35223"/>
    <w:rsid w:val="00C36072"/>
    <w:rsid w:val="00C360CF"/>
    <w:rsid w:val="00C3649B"/>
    <w:rsid w:val="00C3664F"/>
    <w:rsid w:val="00C3695A"/>
    <w:rsid w:val="00C37043"/>
    <w:rsid w:val="00C3719D"/>
    <w:rsid w:val="00C37CB2"/>
    <w:rsid w:val="00C37D54"/>
    <w:rsid w:val="00C4008A"/>
    <w:rsid w:val="00C40A6D"/>
    <w:rsid w:val="00C40A7E"/>
    <w:rsid w:val="00C41330"/>
    <w:rsid w:val="00C41594"/>
    <w:rsid w:val="00C4165C"/>
    <w:rsid w:val="00C4188A"/>
    <w:rsid w:val="00C42031"/>
    <w:rsid w:val="00C4218B"/>
    <w:rsid w:val="00C42ABF"/>
    <w:rsid w:val="00C42E10"/>
    <w:rsid w:val="00C42E8A"/>
    <w:rsid w:val="00C434AE"/>
    <w:rsid w:val="00C4392F"/>
    <w:rsid w:val="00C43B92"/>
    <w:rsid w:val="00C44692"/>
    <w:rsid w:val="00C44999"/>
    <w:rsid w:val="00C44A06"/>
    <w:rsid w:val="00C46A46"/>
    <w:rsid w:val="00C47126"/>
    <w:rsid w:val="00C47142"/>
    <w:rsid w:val="00C47208"/>
    <w:rsid w:val="00C473A5"/>
    <w:rsid w:val="00C47449"/>
    <w:rsid w:val="00C4786E"/>
    <w:rsid w:val="00C47C3F"/>
    <w:rsid w:val="00C52255"/>
    <w:rsid w:val="00C52375"/>
    <w:rsid w:val="00C52574"/>
    <w:rsid w:val="00C52D6A"/>
    <w:rsid w:val="00C53A15"/>
    <w:rsid w:val="00C53F59"/>
    <w:rsid w:val="00C54435"/>
    <w:rsid w:val="00C54995"/>
    <w:rsid w:val="00C54BED"/>
    <w:rsid w:val="00C54D41"/>
    <w:rsid w:val="00C54FD1"/>
    <w:rsid w:val="00C56000"/>
    <w:rsid w:val="00C566B8"/>
    <w:rsid w:val="00C56EF4"/>
    <w:rsid w:val="00C57697"/>
    <w:rsid w:val="00C576EA"/>
    <w:rsid w:val="00C57C7E"/>
    <w:rsid w:val="00C600E6"/>
    <w:rsid w:val="00C60577"/>
    <w:rsid w:val="00C6071A"/>
    <w:rsid w:val="00C60783"/>
    <w:rsid w:val="00C6093D"/>
    <w:rsid w:val="00C60BFD"/>
    <w:rsid w:val="00C60F41"/>
    <w:rsid w:val="00C60F80"/>
    <w:rsid w:val="00C60FBC"/>
    <w:rsid w:val="00C6175A"/>
    <w:rsid w:val="00C62386"/>
    <w:rsid w:val="00C627A6"/>
    <w:rsid w:val="00C62C54"/>
    <w:rsid w:val="00C62C96"/>
    <w:rsid w:val="00C633F0"/>
    <w:rsid w:val="00C637FF"/>
    <w:rsid w:val="00C639AF"/>
    <w:rsid w:val="00C63A34"/>
    <w:rsid w:val="00C63B62"/>
    <w:rsid w:val="00C63C83"/>
    <w:rsid w:val="00C64095"/>
    <w:rsid w:val="00C641BA"/>
    <w:rsid w:val="00C6426C"/>
    <w:rsid w:val="00C64672"/>
    <w:rsid w:val="00C647FC"/>
    <w:rsid w:val="00C64EDA"/>
    <w:rsid w:val="00C65007"/>
    <w:rsid w:val="00C652C6"/>
    <w:rsid w:val="00C653D4"/>
    <w:rsid w:val="00C65491"/>
    <w:rsid w:val="00C6562F"/>
    <w:rsid w:val="00C658C7"/>
    <w:rsid w:val="00C65BE4"/>
    <w:rsid w:val="00C65D47"/>
    <w:rsid w:val="00C666C9"/>
    <w:rsid w:val="00C67616"/>
    <w:rsid w:val="00C67AFF"/>
    <w:rsid w:val="00C70697"/>
    <w:rsid w:val="00C717C9"/>
    <w:rsid w:val="00C71D6B"/>
    <w:rsid w:val="00C72093"/>
    <w:rsid w:val="00C72369"/>
    <w:rsid w:val="00C728A7"/>
    <w:rsid w:val="00C72EF4"/>
    <w:rsid w:val="00C7381D"/>
    <w:rsid w:val="00C74334"/>
    <w:rsid w:val="00C744FE"/>
    <w:rsid w:val="00C74AA3"/>
    <w:rsid w:val="00C74BDE"/>
    <w:rsid w:val="00C7505F"/>
    <w:rsid w:val="00C7520A"/>
    <w:rsid w:val="00C75D2F"/>
    <w:rsid w:val="00C767BE"/>
    <w:rsid w:val="00C76820"/>
    <w:rsid w:val="00C76CE0"/>
    <w:rsid w:val="00C76E3C"/>
    <w:rsid w:val="00C76F18"/>
    <w:rsid w:val="00C7763E"/>
    <w:rsid w:val="00C77724"/>
    <w:rsid w:val="00C77BC7"/>
    <w:rsid w:val="00C77D34"/>
    <w:rsid w:val="00C80480"/>
    <w:rsid w:val="00C8053A"/>
    <w:rsid w:val="00C808F3"/>
    <w:rsid w:val="00C80A6C"/>
    <w:rsid w:val="00C81568"/>
    <w:rsid w:val="00C81630"/>
    <w:rsid w:val="00C81825"/>
    <w:rsid w:val="00C81986"/>
    <w:rsid w:val="00C8199C"/>
    <w:rsid w:val="00C81A93"/>
    <w:rsid w:val="00C82622"/>
    <w:rsid w:val="00C82D30"/>
    <w:rsid w:val="00C83961"/>
    <w:rsid w:val="00C83B35"/>
    <w:rsid w:val="00C83E26"/>
    <w:rsid w:val="00C83F84"/>
    <w:rsid w:val="00C8452E"/>
    <w:rsid w:val="00C84818"/>
    <w:rsid w:val="00C84DC4"/>
    <w:rsid w:val="00C8528A"/>
    <w:rsid w:val="00C85942"/>
    <w:rsid w:val="00C85A6A"/>
    <w:rsid w:val="00C85A8A"/>
    <w:rsid w:val="00C864E2"/>
    <w:rsid w:val="00C86F7D"/>
    <w:rsid w:val="00C9012D"/>
    <w:rsid w:val="00C9027A"/>
    <w:rsid w:val="00C902DE"/>
    <w:rsid w:val="00C9068E"/>
    <w:rsid w:val="00C906BB"/>
    <w:rsid w:val="00C90E52"/>
    <w:rsid w:val="00C9106D"/>
    <w:rsid w:val="00C9107D"/>
    <w:rsid w:val="00C912B8"/>
    <w:rsid w:val="00C91684"/>
    <w:rsid w:val="00C91913"/>
    <w:rsid w:val="00C9220A"/>
    <w:rsid w:val="00C92604"/>
    <w:rsid w:val="00C9263D"/>
    <w:rsid w:val="00C93720"/>
    <w:rsid w:val="00C93814"/>
    <w:rsid w:val="00C93C4B"/>
    <w:rsid w:val="00C93CC5"/>
    <w:rsid w:val="00C94211"/>
    <w:rsid w:val="00C944AB"/>
    <w:rsid w:val="00C94E75"/>
    <w:rsid w:val="00C95B40"/>
    <w:rsid w:val="00C95DC0"/>
    <w:rsid w:val="00C96D0C"/>
    <w:rsid w:val="00C96D5D"/>
    <w:rsid w:val="00C9721F"/>
    <w:rsid w:val="00C972DE"/>
    <w:rsid w:val="00C97357"/>
    <w:rsid w:val="00C97649"/>
    <w:rsid w:val="00C97A45"/>
    <w:rsid w:val="00C97AE4"/>
    <w:rsid w:val="00C97DC3"/>
    <w:rsid w:val="00CA0100"/>
    <w:rsid w:val="00CA097E"/>
    <w:rsid w:val="00CA1ED8"/>
    <w:rsid w:val="00CA267B"/>
    <w:rsid w:val="00CA2731"/>
    <w:rsid w:val="00CA27AC"/>
    <w:rsid w:val="00CA283D"/>
    <w:rsid w:val="00CA2892"/>
    <w:rsid w:val="00CA2AA7"/>
    <w:rsid w:val="00CA2FA6"/>
    <w:rsid w:val="00CA3CBC"/>
    <w:rsid w:val="00CA3F8D"/>
    <w:rsid w:val="00CA4867"/>
    <w:rsid w:val="00CA4C42"/>
    <w:rsid w:val="00CA5258"/>
    <w:rsid w:val="00CA55C8"/>
    <w:rsid w:val="00CA5623"/>
    <w:rsid w:val="00CA5BC2"/>
    <w:rsid w:val="00CA5D0E"/>
    <w:rsid w:val="00CA5EDF"/>
    <w:rsid w:val="00CA5F5B"/>
    <w:rsid w:val="00CA6061"/>
    <w:rsid w:val="00CA6219"/>
    <w:rsid w:val="00CA625B"/>
    <w:rsid w:val="00CA6AF7"/>
    <w:rsid w:val="00CA6FBC"/>
    <w:rsid w:val="00CA75B6"/>
    <w:rsid w:val="00CA7CCC"/>
    <w:rsid w:val="00CB083C"/>
    <w:rsid w:val="00CB1DF8"/>
    <w:rsid w:val="00CB1F63"/>
    <w:rsid w:val="00CB208C"/>
    <w:rsid w:val="00CB235E"/>
    <w:rsid w:val="00CB26D7"/>
    <w:rsid w:val="00CB27BB"/>
    <w:rsid w:val="00CB2AB5"/>
    <w:rsid w:val="00CB3CB8"/>
    <w:rsid w:val="00CB48B2"/>
    <w:rsid w:val="00CB48F5"/>
    <w:rsid w:val="00CB5177"/>
    <w:rsid w:val="00CB65EC"/>
    <w:rsid w:val="00CB681A"/>
    <w:rsid w:val="00CB6B6A"/>
    <w:rsid w:val="00CB6BCD"/>
    <w:rsid w:val="00CB6DD9"/>
    <w:rsid w:val="00CB7170"/>
    <w:rsid w:val="00CB72CC"/>
    <w:rsid w:val="00CB733E"/>
    <w:rsid w:val="00CB75CE"/>
    <w:rsid w:val="00CB7ACB"/>
    <w:rsid w:val="00CB7FC4"/>
    <w:rsid w:val="00CC0072"/>
    <w:rsid w:val="00CC040E"/>
    <w:rsid w:val="00CC049C"/>
    <w:rsid w:val="00CC05B6"/>
    <w:rsid w:val="00CC111F"/>
    <w:rsid w:val="00CC157F"/>
    <w:rsid w:val="00CC1B73"/>
    <w:rsid w:val="00CC2011"/>
    <w:rsid w:val="00CC2296"/>
    <w:rsid w:val="00CC2C9A"/>
    <w:rsid w:val="00CC3A96"/>
    <w:rsid w:val="00CC3C3A"/>
    <w:rsid w:val="00CC3EA0"/>
    <w:rsid w:val="00CC449B"/>
    <w:rsid w:val="00CC4668"/>
    <w:rsid w:val="00CC49E8"/>
    <w:rsid w:val="00CC4A18"/>
    <w:rsid w:val="00CC5045"/>
    <w:rsid w:val="00CC56DB"/>
    <w:rsid w:val="00CC5EE1"/>
    <w:rsid w:val="00CC5FD1"/>
    <w:rsid w:val="00CC6919"/>
    <w:rsid w:val="00CC6A38"/>
    <w:rsid w:val="00CC71D0"/>
    <w:rsid w:val="00CC7893"/>
    <w:rsid w:val="00CC7B45"/>
    <w:rsid w:val="00CC7EE3"/>
    <w:rsid w:val="00CD056E"/>
    <w:rsid w:val="00CD0707"/>
    <w:rsid w:val="00CD08EC"/>
    <w:rsid w:val="00CD0AA0"/>
    <w:rsid w:val="00CD1188"/>
    <w:rsid w:val="00CD1C8D"/>
    <w:rsid w:val="00CD1CA8"/>
    <w:rsid w:val="00CD2C08"/>
    <w:rsid w:val="00CD2D15"/>
    <w:rsid w:val="00CD2ED1"/>
    <w:rsid w:val="00CD3073"/>
    <w:rsid w:val="00CD337B"/>
    <w:rsid w:val="00CD3697"/>
    <w:rsid w:val="00CD38B8"/>
    <w:rsid w:val="00CD3AB1"/>
    <w:rsid w:val="00CD3CBF"/>
    <w:rsid w:val="00CD3E1E"/>
    <w:rsid w:val="00CD3EFC"/>
    <w:rsid w:val="00CD4035"/>
    <w:rsid w:val="00CD4500"/>
    <w:rsid w:val="00CD4ADD"/>
    <w:rsid w:val="00CD5346"/>
    <w:rsid w:val="00CD5D79"/>
    <w:rsid w:val="00CD5DE9"/>
    <w:rsid w:val="00CD612E"/>
    <w:rsid w:val="00CD6A4B"/>
    <w:rsid w:val="00CD6D51"/>
    <w:rsid w:val="00CD6EA1"/>
    <w:rsid w:val="00CD6EDA"/>
    <w:rsid w:val="00CD7432"/>
    <w:rsid w:val="00CD77B1"/>
    <w:rsid w:val="00CE02F2"/>
    <w:rsid w:val="00CE0424"/>
    <w:rsid w:val="00CE042E"/>
    <w:rsid w:val="00CE0733"/>
    <w:rsid w:val="00CE0F50"/>
    <w:rsid w:val="00CE0FDC"/>
    <w:rsid w:val="00CE112E"/>
    <w:rsid w:val="00CE18A0"/>
    <w:rsid w:val="00CE2F8B"/>
    <w:rsid w:val="00CE3312"/>
    <w:rsid w:val="00CE39E9"/>
    <w:rsid w:val="00CE3B29"/>
    <w:rsid w:val="00CE3C65"/>
    <w:rsid w:val="00CE44A3"/>
    <w:rsid w:val="00CE4882"/>
    <w:rsid w:val="00CE498B"/>
    <w:rsid w:val="00CE4D30"/>
    <w:rsid w:val="00CE4FEE"/>
    <w:rsid w:val="00CE534E"/>
    <w:rsid w:val="00CE583E"/>
    <w:rsid w:val="00CE589B"/>
    <w:rsid w:val="00CE5AA1"/>
    <w:rsid w:val="00CE5D02"/>
    <w:rsid w:val="00CE6155"/>
    <w:rsid w:val="00CE6762"/>
    <w:rsid w:val="00CE6900"/>
    <w:rsid w:val="00CE7561"/>
    <w:rsid w:val="00CE792D"/>
    <w:rsid w:val="00CF04B6"/>
    <w:rsid w:val="00CF1354"/>
    <w:rsid w:val="00CF1C49"/>
    <w:rsid w:val="00CF2150"/>
    <w:rsid w:val="00CF282E"/>
    <w:rsid w:val="00CF2A43"/>
    <w:rsid w:val="00CF2D59"/>
    <w:rsid w:val="00CF318F"/>
    <w:rsid w:val="00CF3294"/>
    <w:rsid w:val="00CF330A"/>
    <w:rsid w:val="00CF3842"/>
    <w:rsid w:val="00CF38BF"/>
    <w:rsid w:val="00CF3B1F"/>
    <w:rsid w:val="00CF3BF6"/>
    <w:rsid w:val="00CF4604"/>
    <w:rsid w:val="00CF4851"/>
    <w:rsid w:val="00CF4AE9"/>
    <w:rsid w:val="00CF4D5C"/>
    <w:rsid w:val="00CF57B3"/>
    <w:rsid w:val="00CF625B"/>
    <w:rsid w:val="00CF627C"/>
    <w:rsid w:val="00CF66E3"/>
    <w:rsid w:val="00CF687E"/>
    <w:rsid w:val="00CF7BA9"/>
    <w:rsid w:val="00CF7E13"/>
    <w:rsid w:val="00CF7FBD"/>
    <w:rsid w:val="00CF7FFD"/>
    <w:rsid w:val="00D003B8"/>
    <w:rsid w:val="00D01A1A"/>
    <w:rsid w:val="00D026D4"/>
    <w:rsid w:val="00D0349B"/>
    <w:rsid w:val="00D036B6"/>
    <w:rsid w:val="00D0388F"/>
    <w:rsid w:val="00D044F2"/>
    <w:rsid w:val="00D04642"/>
    <w:rsid w:val="00D04D9F"/>
    <w:rsid w:val="00D0501A"/>
    <w:rsid w:val="00D05667"/>
    <w:rsid w:val="00D072B4"/>
    <w:rsid w:val="00D079BD"/>
    <w:rsid w:val="00D079D0"/>
    <w:rsid w:val="00D07D52"/>
    <w:rsid w:val="00D07DFC"/>
    <w:rsid w:val="00D10249"/>
    <w:rsid w:val="00D102C5"/>
    <w:rsid w:val="00D109EE"/>
    <w:rsid w:val="00D10A87"/>
    <w:rsid w:val="00D10B26"/>
    <w:rsid w:val="00D10ECA"/>
    <w:rsid w:val="00D10F0B"/>
    <w:rsid w:val="00D115C3"/>
    <w:rsid w:val="00D11819"/>
    <w:rsid w:val="00D11844"/>
    <w:rsid w:val="00D11897"/>
    <w:rsid w:val="00D12121"/>
    <w:rsid w:val="00D12147"/>
    <w:rsid w:val="00D1262E"/>
    <w:rsid w:val="00D13071"/>
    <w:rsid w:val="00D13135"/>
    <w:rsid w:val="00D137D4"/>
    <w:rsid w:val="00D137F7"/>
    <w:rsid w:val="00D13994"/>
    <w:rsid w:val="00D13E4E"/>
    <w:rsid w:val="00D14003"/>
    <w:rsid w:val="00D14D1C"/>
    <w:rsid w:val="00D14DE3"/>
    <w:rsid w:val="00D16426"/>
    <w:rsid w:val="00D164C1"/>
    <w:rsid w:val="00D16743"/>
    <w:rsid w:val="00D17222"/>
    <w:rsid w:val="00D173BB"/>
    <w:rsid w:val="00D175C0"/>
    <w:rsid w:val="00D17AD2"/>
    <w:rsid w:val="00D20C82"/>
    <w:rsid w:val="00D213A2"/>
    <w:rsid w:val="00D215D9"/>
    <w:rsid w:val="00D217E3"/>
    <w:rsid w:val="00D21969"/>
    <w:rsid w:val="00D21B0A"/>
    <w:rsid w:val="00D22012"/>
    <w:rsid w:val="00D22CFF"/>
    <w:rsid w:val="00D23238"/>
    <w:rsid w:val="00D239A7"/>
    <w:rsid w:val="00D23F47"/>
    <w:rsid w:val="00D23FDC"/>
    <w:rsid w:val="00D25876"/>
    <w:rsid w:val="00D2671A"/>
    <w:rsid w:val="00D26C08"/>
    <w:rsid w:val="00D2717E"/>
    <w:rsid w:val="00D279EF"/>
    <w:rsid w:val="00D30A5D"/>
    <w:rsid w:val="00D30B27"/>
    <w:rsid w:val="00D30B62"/>
    <w:rsid w:val="00D30CD5"/>
    <w:rsid w:val="00D31D90"/>
    <w:rsid w:val="00D325AC"/>
    <w:rsid w:val="00D3291A"/>
    <w:rsid w:val="00D32A2D"/>
    <w:rsid w:val="00D32FFF"/>
    <w:rsid w:val="00D3455A"/>
    <w:rsid w:val="00D348E2"/>
    <w:rsid w:val="00D34D9F"/>
    <w:rsid w:val="00D3526E"/>
    <w:rsid w:val="00D355E9"/>
    <w:rsid w:val="00D36E71"/>
    <w:rsid w:val="00D370E7"/>
    <w:rsid w:val="00D37530"/>
    <w:rsid w:val="00D37781"/>
    <w:rsid w:val="00D37D87"/>
    <w:rsid w:val="00D40103"/>
    <w:rsid w:val="00D40434"/>
    <w:rsid w:val="00D408BB"/>
    <w:rsid w:val="00D40B33"/>
    <w:rsid w:val="00D417C1"/>
    <w:rsid w:val="00D42C48"/>
    <w:rsid w:val="00D43017"/>
    <w:rsid w:val="00D4302F"/>
    <w:rsid w:val="00D4318F"/>
    <w:rsid w:val="00D438BF"/>
    <w:rsid w:val="00D4394C"/>
    <w:rsid w:val="00D43B50"/>
    <w:rsid w:val="00D440F8"/>
    <w:rsid w:val="00D446C2"/>
    <w:rsid w:val="00D44812"/>
    <w:rsid w:val="00D45508"/>
    <w:rsid w:val="00D458FF"/>
    <w:rsid w:val="00D45FB7"/>
    <w:rsid w:val="00D46097"/>
    <w:rsid w:val="00D46417"/>
    <w:rsid w:val="00D46EC6"/>
    <w:rsid w:val="00D4755A"/>
    <w:rsid w:val="00D4756E"/>
    <w:rsid w:val="00D4781E"/>
    <w:rsid w:val="00D47845"/>
    <w:rsid w:val="00D47A99"/>
    <w:rsid w:val="00D50826"/>
    <w:rsid w:val="00D50FB6"/>
    <w:rsid w:val="00D51103"/>
    <w:rsid w:val="00D517F8"/>
    <w:rsid w:val="00D518C4"/>
    <w:rsid w:val="00D518E7"/>
    <w:rsid w:val="00D52402"/>
    <w:rsid w:val="00D52488"/>
    <w:rsid w:val="00D524DC"/>
    <w:rsid w:val="00D5282B"/>
    <w:rsid w:val="00D528EB"/>
    <w:rsid w:val="00D52A3F"/>
    <w:rsid w:val="00D533F7"/>
    <w:rsid w:val="00D53816"/>
    <w:rsid w:val="00D5428A"/>
    <w:rsid w:val="00D546FF"/>
    <w:rsid w:val="00D54B0A"/>
    <w:rsid w:val="00D54EA8"/>
    <w:rsid w:val="00D55A9B"/>
    <w:rsid w:val="00D55AD5"/>
    <w:rsid w:val="00D56B95"/>
    <w:rsid w:val="00D56D09"/>
    <w:rsid w:val="00D56D0A"/>
    <w:rsid w:val="00D57042"/>
    <w:rsid w:val="00D5768F"/>
    <w:rsid w:val="00D576CA"/>
    <w:rsid w:val="00D57845"/>
    <w:rsid w:val="00D603EC"/>
    <w:rsid w:val="00D608A1"/>
    <w:rsid w:val="00D60925"/>
    <w:rsid w:val="00D609C5"/>
    <w:rsid w:val="00D60A66"/>
    <w:rsid w:val="00D60E9E"/>
    <w:rsid w:val="00D61268"/>
    <w:rsid w:val="00D617FB"/>
    <w:rsid w:val="00D61AF5"/>
    <w:rsid w:val="00D61CD3"/>
    <w:rsid w:val="00D6211E"/>
    <w:rsid w:val="00D628DA"/>
    <w:rsid w:val="00D62964"/>
    <w:rsid w:val="00D62CAA"/>
    <w:rsid w:val="00D62FAC"/>
    <w:rsid w:val="00D634A4"/>
    <w:rsid w:val="00D647BB"/>
    <w:rsid w:val="00D647C8"/>
    <w:rsid w:val="00D652B5"/>
    <w:rsid w:val="00D65451"/>
    <w:rsid w:val="00D6569A"/>
    <w:rsid w:val="00D65B25"/>
    <w:rsid w:val="00D66155"/>
    <w:rsid w:val="00D6696C"/>
    <w:rsid w:val="00D669EF"/>
    <w:rsid w:val="00D7017C"/>
    <w:rsid w:val="00D70288"/>
    <w:rsid w:val="00D7058D"/>
    <w:rsid w:val="00D70711"/>
    <w:rsid w:val="00D70747"/>
    <w:rsid w:val="00D708B0"/>
    <w:rsid w:val="00D70D90"/>
    <w:rsid w:val="00D7112B"/>
    <w:rsid w:val="00D71331"/>
    <w:rsid w:val="00D71B37"/>
    <w:rsid w:val="00D72354"/>
    <w:rsid w:val="00D72D36"/>
    <w:rsid w:val="00D73594"/>
    <w:rsid w:val="00D738B7"/>
    <w:rsid w:val="00D73ACF"/>
    <w:rsid w:val="00D74101"/>
    <w:rsid w:val="00D7425B"/>
    <w:rsid w:val="00D74594"/>
    <w:rsid w:val="00D7475E"/>
    <w:rsid w:val="00D75BFD"/>
    <w:rsid w:val="00D75D29"/>
    <w:rsid w:val="00D76179"/>
    <w:rsid w:val="00D76522"/>
    <w:rsid w:val="00D774DF"/>
    <w:rsid w:val="00D77B1D"/>
    <w:rsid w:val="00D80053"/>
    <w:rsid w:val="00D8021F"/>
    <w:rsid w:val="00D80220"/>
    <w:rsid w:val="00D80383"/>
    <w:rsid w:val="00D8077F"/>
    <w:rsid w:val="00D80796"/>
    <w:rsid w:val="00D8093D"/>
    <w:rsid w:val="00D80EBD"/>
    <w:rsid w:val="00D81C52"/>
    <w:rsid w:val="00D81CED"/>
    <w:rsid w:val="00D81F2D"/>
    <w:rsid w:val="00D820E9"/>
    <w:rsid w:val="00D8221A"/>
    <w:rsid w:val="00D823C6"/>
    <w:rsid w:val="00D82514"/>
    <w:rsid w:val="00D82894"/>
    <w:rsid w:val="00D8327F"/>
    <w:rsid w:val="00D83903"/>
    <w:rsid w:val="00D839B5"/>
    <w:rsid w:val="00D83A50"/>
    <w:rsid w:val="00D845F7"/>
    <w:rsid w:val="00D84B66"/>
    <w:rsid w:val="00D850AB"/>
    <w:rsid w:val="00D857FB"/>
    <w:rsid w:val="00D85D14"/>
    <w:rsid w:val="00D8629A"/>
    <w:rsid w:val="00D86CA3"/>
    <w:rsid w:val="00D86DC4"/>
    <w:rsid w:val="00D87017"/>
    <w:rsid w:val="00D87064"/>
    <w:rsid w:val="00D871CE"/>
    <w:rsid w:val="00D8741B"/>
    <w:rsid w:val="00D87E5D"/>
    <w:rsid w:val="00D90203"/>
    <w:rsid w:val="00D9051B"/>
    <w:rsid w:val="00D90AF8"/>
    <w:rsid w:val="00D9196D"/>
    <w:rsid w:val="00D92178"/>
    <w:rsid w:val="00D92982"/>
    <w:rsid w:val="00D93578"/>
    <w:rsid w:val="00D93663"/>
    <w:rsid w:val="00D94312"/>
    <w:rsid w:val="00D94D92"/>
    <w:rsid w:val="00D94E0E"/>
    <w:rsid w:val="00D95232"/>
    <w:rsid w:val="00D956A5"/>
    <w:rsid w:val="00D95A56"/>
    <w:rsid w:val="00D95F77"/>
    <w:rsid w:val="00D962FF"/>
    <w:rsid w:val="00D96334"/>
    <w:rsid w:val="00D97650"/>
    <w:rsid w:val="00D97F3C"/>
    <w:rsid w:val="00DA0110"/>
    <w:rsid w:val="00DA0DC3"/>
    <w:rsid w:val="00DA0E2F"/>
    <w:rsid w:val="00DA14FF"/>
    <w:rsid w:val="00DA1870"/>
    <w:rsid w:val="00DA197C"/>
    <w:rsid w:val="00DA293A"/>
    <w:rsid w:val="00DA2A31"/>
    <w:rsid w:val="00DA305E"/>
    <w:rsid w:val="00DA3844"/>
    <w:rsid w:val="00DA3A5E"/>
    <w:rsid w:val="00DA3BB5"/>
    <w:rsid w:val="00DA4759"/>
    <w:rsid w:val="00DA49B3"/>
    <w:rsid w:val="00DA4B1D"/>
    <w:rsid w:val="00DA4DC0"/>
    <w:rsid w:val="00DA4E42"/>
    <w:rsid w:val="00DA5417"/>
    <w:rsid w:val="00DA5470"/>
    <w:rsid w:val="00DA56E8"/>
    <w:rsid w:val="00DA5D3C"/>
    <w:rsid w:val="00DA5D51"/>
    <w:rsid w:val="00DA5E4F"/>
    <w:rsid w:val="00DA64BC"/>
    <w:rsid w:val="00DA6739"/>
    <w:rsid w:val="00DA6849"/>
    <w:rsid w:val="00DA6D81"/>
    <w:rsid w:val="00DA7995"/>
    <w:rsid w:val="00DB015F"/>
    <w:rsid w:val="00DB0177"/>
    <w:rsid w:val="00DB0782"/>
    <w:rsid w:val="00DB07A1"/>
    <w:rsid w:val="00DB0A9F"/>
    <w:rsid w:val="00DB0F5A"/>
    <w:rsid w:val="00DB189B"/>
    <w:rsid w:val="00DB1C6C"/>
    <w:rsid w:val="00DB1E21"/>
    <w:rsid w:val="00DB2A0B"/>
    <w:rsid w:val="00DB2A48"/>
    <w:rsid w:val="00DB2AFC"/>
    <w:rsid w:val="00DB3002"/>
    <w:rsid w:val="00DB377D"/>
    <w:rsid w:val="00DB470A"/>
    <w:rsid w:val="00DB4B7C"/>
    <w:rsid w:val="00DB5297"/>
    <w:rsid w:val="00DB548A"/>
    <w:rsid w:val="00DB639F"/>
    <w:rsid w:val="00DB7BA3"/>
    <w:rsid w:val="00DB7C62"/>
    <w:rsid w:val="00DC10C4"/>
    <w:rsid w:val="00DC12D4"/>
    <w:rsid w:val="00DC18DD"/>
    <w:rsid w:val="00DC1994"/>
    <w:rsid w:val="00DC1A27"/>
    <w:rsid w:val="00DC1A4F"/>
    <w:rsid w:val="00DC1F18"/>
    <w:rsid w:val="00DC239F"/>
    <w:rsid w:val="00DC2625"/>
    <w:rsid w:val="00DC2A00"/>
    <w:rsid w:val="00DC2D36"/>
    <w:rsid w:val="00DC2E81"/>
    <w:rsid w:val="00DC30C2"/>
    <w:rsid w:val="00DC3208"/>
    <w:rsid w:val="00DC3282"/>
    <w:rsid w:val="00DC37FE"/>
    <w:rsid w:val="00DC3A56"/>
    <w:rsid w:val="00DC3F00"/>
    <w:rsid w:val="00DC3FD1"/>
    <w:rsid w:val="00DC4327"/>
    <w:rsid w:val="00DC46EE"/>
    <w:rsid w:val="00DC4E03"/>
    <w:rsid w:val="00DC4EE9"/>
    <w:rsid w:val="00DC4F72"/>
    <w:rsid w:val="00DC53EF"/>
    <w:rsid w:val="00DC578D"/>
    <w:rsid w:val="00DC709C"/>
    <w:rsid w:val="00DC7982"/>
    <w:rsid w:val="00DC7FD6"/>
    <w:rsid w:val="00DD06F7"/>
    <w:rsid w:val="00DD0EAC"/>
    <w:rsid w:val="00DD0F21"/>
    <w:rsid w:val="00DD1125"/>
    <w:rsid w:val="00DD24AB"/>
    <w:rsid w:val="00DD25D8"/>
    <w:rsid w:val="00DD261E"/>
    <w:rsid w:val="00DD28B0"/>
    <w:rsid w:val="00DD2943"/>
    <w:rsid w:val="00DD2CED"/>
    <w:rsid w:val="00DD2E94"/>
    <w:rsid w:val="00DD317D"/>
    <w:rsid w:val="00DD3B22"/>
    <w:rsid w:val="00DD4785"/>
    <w:rsid w:val="00DD4942"/>
    <w:rsid w:val="00DD58C4"/>
    <w:rsid w:val="00DD5FAF"/>
    <w:rsid w:val="00DD6391"/>
    <w:rsid w:val="00DD6F6F"/>
    <w:rsid w:val="00DD72B4"/>
    <w:rsid w:val="00DD7900"/>
    <w:rsid w:val="00DD7CA8"/>
    <w:rsid w:val="00DE03E5"/>
    <w:rsid w:val="00DE0629"/>
    <w:rsid w:val="00DE0CD0"/>
    <w:rsid w:val="00DE1453"/>
    <w:rsid w:val="00DE1AA8"/>
    <w:rsid w:val="00DE2505"/>
    <w:rsid w:val="00DE26AF"/>
    <w:rsid w:val="00DE3165"/>
    <w:rsid w:val="00DE3474"/>
    <w:rsid w:val="00DE3FFE"/>
    <w:rsid w:val="00DE40E6"/>
    <w:rsid w:val="00DE49B3"/>
    <w:rsid w:val="00DE4BC4"/>
    <w:rsid w:val="00DE5608"/>
    <w:rsid w:val="00DE58D0"/>
    <w:rsid w:val="00DE58DC"/>
    <w:rsid w:val="00DE5E3B"/>
    <w:rsid w:val="00DE654F"/>
    <w:rsid w:val="00DE7002"/>
    <w:rsid w:val="00DE7076"/>
    <w:rsid w:val="00DE74B5"/>
    <w:rsid w:val="00DF02CE"/>
    <w:rsid w:val="00DF091A"/>
    <w:rsid w:val="00DF0A03"/>
    <w:rsid w:val="00DF0B6E"/>
    <w:rsid w:val="00DF0B89"/>
    <w:rsid w:val="00DF0BF9"/>
    <w:rsid w:val="00DF15E0"/>
    <w:rsid w:val="00DF19A7"/>
    <w:rsid w:val="00DF1AAB"/>
    <w:rsid w:val="00DF2887"/>
    <w:rsid w:val="00DF2BB0"/>
    <w:rsid w:val="00DF3075"/>
    <w:rsid w:val="00DF37A0"/>
    <w:rsid w:val="00DF4377"/>
    <w:rsid w:val="00DF4627"/>
    <w:rsid w:val="00DF54DC"/>
    <w:rsid w:val="00DF5545"/>
    <w:rsid w:val="00DF59D3"/>
    <w:rsid w:val="00DF5E08"/>
    <w:rsid w:val="00DF62A7"/>
    <w:rsid w:val="00DF6452"/>
    <w:rsid w:val="00DF6827"/>
    <w:rsid w:val="00DF696D"/>
    <w:rsid w:val="00DF7293"/>
    <w:rsid w:val="00DF72F8"/>
    <w:rsid w:val="00DF785A"/>
    <w:rsid w:val="00DF7E1F"/>
    <w:rsid w:val="00E00794"/>
    <w:rsid w:val="00E01B96"/>
    <w:rsid w:val="00E020AA"/>
    <w:rsid w:val="00E02250"/>
    <w:rsid w:val="00E028BB"/>
    <w:rsid w:val="00E028D3"/>
    <w:rsid w:val="00E02A67"/>
    <w:rsid w:val="00E02DC5"/>
    <w:rsid w:val="00E0379F"/>
    <w:rsid w:val="00E03AA9"/>
    <w:rsid w:val="00E04920"/>
    <w:rsid w:val="00E0506C"/>
    <w:rsid w:val="00E054CA"/>
    <w:rsid w:val="00E05FBD"/>
    <w:rsid w:val="00E0620A"/>
    <w:rsid w:val="00E064C8"/>
    <w:rsid w:val="00E06759"/>
    <w:rsid w:val="00E06866"/>
    <w:rsid w:val="00E06C9E"/>
    <w:rsid w:val="00E06FE1"/>
    <w:rsid w:val="00E07146"/>
    <w:rsid w:val="00E0721D"/>
    <w:rsid w:val="00E076F3"/>
    <w:rsid w:val="00E07A78"/>
    <w:rsid w:val="00E07C40"/>
    <w:rsid w:val="00E10845"/>
    <w:rsid w:val="00E110E7"/>
    <w:rsid w:val="00E111F9"/>
    <w:rsid w:val="00E1134C"/>
    <w:rsid w:val="00E11726"/>
    <w:rsid w:val="00E118BB"/>
    <w:rsid w:val="00E11B20"/>
    <w:rsid w:val="00E1247A"/>
    <w:rsid w:val="00E1252B"/>
    <w:rsid w:val="00E12DC5"/>
    <w:rsid w:val="00E134C8"/>
    <w:rsid w:val="00E13672"/>
    <w:rsid w:val="00E13CDE"/>
    <w:rsid w:val="00E1402E"/>
    <w:rsid w:val="00E142E7"/>
    <w:rsid w:val="00E14A60"/>
    <w:rsid w:val="00E15ECF"/>
    <w:rsid w:val="00E16072"/>
    <w:rsid w:val="00E164BC"/>
    <w:rsid w:val="00E16542"/>
    <w:rsid w:val="00E1660C"/>
    <w:rsid w:val="00E16C22"/>
    <w:rsid w:val="00E175C3"/>
    <w:rsid w:val="00E177CF"/>
    <w:rsid w:val="00E17828"/>
    <w:rsid w:val="00E17D7C"/>
    <w:rsid w:val="00E17F8A"/>
    <w:rsid w:val="00E17FA2"/>
    <w:rsid w:val="00E2031E"/>
    <w:rsid w:val="00E20643"/>
    <w:rsid w:val="00E206D2"/>
    <w:rsid w:val="00E21356"/>
    <w:rsid w:val="00E21BF4"/>
    <w:rsid w:val="00E21DDF"/>
    <w:rsid w:val="00E21E97"/>
    <w:rsid w:val="00E22131"/>
    <w:rsid w:val="00E22330"/>
    <w:rsid w:val="00E2248C"/>
    <w:rsid w:val="00E224EE"/>
    <w:rsid w:val="00E22B42"/>
    <w:rsid w:val="00E22D8F"/>
    <w:rsid w:val="00E23153"/>
    <w:rsid w:val="00E2320D"/>
    <w:rsid w:val="00E23619"/>
    <w:rsid w:val="00E23E70"/>
    <w:rsid w:val="00E23F85"/>
    <w:rsid w:val="00E23FDA"/>
    <w:rsid w:val="00E2468D"/>
    <w:rsid w:val="00E2493E"/>
    <w:rsid w:val="00E2529F"/>
    <w:rsid w:val="00E2548B"/>
    <w:rsid w:val="00E26669"/>
    <w:rsid w:val="00E2693B"/>
    <w:rsid w:val="00E26BF1"/>
    <w:rsid w:val="00E26F51"/>
    <w:rsid w:val="00E27803"/>
    <w:rsid w:val="00E278BA"/>
    <w:rsid w:val="00E279C4"/>
    <w:rsid w:val="00E30028"/>
    <w:rsid w:val="00E3059A"/>
    <w:rsid w:val="00E30A44"/>
    <w:rsid w:val="00E30B5A"/>
    <w:rsid w:val="00E30BA7"/>
    <w:rsid w:val="00E3123D"/>
    <w:rsid w:val="00E3125F"/>
    <w:rsid w:val="00E31461"/>
    <w:rsid w:val="00E31605"/>
    <w:rsid w:val="00E3169A"/>
    <w:rsid w:val="00E31A92"/>
    <w:rsid w:val="00E31D43"/>
    <w:rsid w:val="00E32367"/>
    <w:rsid w:val="00E3237E"/>
    <w:rsid w:val="00E32608"/>
    <w:rsid w:val="00E3289F"/>
    <w:rsid w:val="00E335F5"/>
    <w:rsid w:val="00E339D1"/>
    <w:rsid w:val="00E33DBA"/>
    <w:rsid w:val="00E34188"/>
    <w:rsid w:val="00E3437F"/>
    <w:rsid w:val="00E34A91"/>
    <w:rsid w:val="00E34B6E"/>
    <w:rsid w:val="00E34CE3"/>
    <w:rsid w:val="00E34F83"/>
    <w:rsid w:val="00E35559"/>
    <w:rsid w:val="00E359A1"/>
    <w:rsid w:val="00E359C9"/>
    <w:rsid w:val="00E35AE9"/>
    <w:rsid w:val="00E365AA"/>
    <w:rsid w:val="00E36AC7"/>
    <w:rsid w:val="00E36F67"/>
    <w:rsid w:val="00E3723A"/>
    <w:rsid w:val="00E37448"/>
    <w:rsid w:val="00E3759E"/>
    <w:rsid w:val="00E375AB"/>
    <w:rsid w:val="00E37860"/>
    <w:rsid w:val="00E379E4"/>
    <w:rsid w:val="00E37B02"/>
    <w:rsid w:val="00E405C7"/>
    <w:rsid w:val="00E40B2F"/>
    <w:rsid w:val="00E41281"/>
    <w:rsid w:val="00E4160A"/>
    <w:rsid w:val="00E41794"/>
    <w:rsid w:val="00E420FB"/>
    <w:rsid w:val="00E4303D"/>
    <w:rsid w:val="00E43320"/>
    <w:rsid w:val="00E443F2"/>
    <w:rsid w:val="00E443FC"/>
    <w:rsid w:val="00E44687"/>
    <w:rsid w:val="00E446F1"/>
    <w:rsid w:val="00E44B9E"/>
    <w:rsid w:val="00E45060"/>
    <w:rsid w:val="00E45463"/>
    <w:rsid w:val="00E455B9"/>
    <w:rsid w:val="00E45E4B"/>
    <w:rsid w:val="00E46358"/>
    <w:rsid w:val="00E46886"/>
    <w:rsid w:val="00E47051"/>
    <w:rsid w:val="00E47239"/>
    <w:rsid w:val="00E47AEF"/>
    <w:rsid w:val="00E501CF"/>
    <w:rsid w:val="00E50215"/>
    <w:rsid w:val="00E50C8E"/>
    <w:rsid w:val="00E50CBE"/>
    <w:rsid w:val="00E50D0F"/>
    <w:rsid w:val="00E50D5A"/>
    <w:rsid w:val="00E513A8"/>
    <w:rsid w:val="00E51728"/>
    <w:rsid w:val="00E51E21"/>
    <w:rsid w:val="00E51E76"/>
    <w:rsid w:val="00E52973"/>
    <w:rsid w:val="00E52AAC"/>
    <w:rsid w:val="00E52ABD"/>
    <w:rsid w:val="00E52C80"/>
    <w:rsid w:val="00E536F8"/>
    <w:rsid w:val="00E53A4C"/>
    <w:rsid w:val="00E53AD0"/>
    <w:rsid w:val="00E53B75"/>
    <w:rsid w:val="00E546D3"/>
    <w:rsid w:val="00E54E3B"/>
    <w:rsid w:val="00E55170"/>
    <w:rsid w:val="00E55599"/>
    <w:rsid w:val="00E55833"/>
    <w:rsid w:val="00E56B2C"/>
    <w:rsid w:val="00E56CBE"/>
    <w:rsid w:val="00E56CDA"/>
    <w:rsid w:val="00E57565"/>
    <w:rsid w:val="00E57B88"/>
    <w:rsid w:val="00E60137"/>
    <w:rsid w:val="00E601D9"/>
    <w:rsid w:val="00E6038A"/>
    <w:rsid w:val="00E60461"/>
    <w:rsid w:val="00E60843"/>
    <w:rsid w:val="00E609FD"/>
    <w:rsid w:val="00E60AC0"/>
    <w:rsid w:val="00E60D2C"/>
    <w:rsid w:val="00E618D4"/>
    <w:rsid w:val="00E62175"/>
    <w:rsid w:val="00E62F2F"/>
    <w:rsid w:val="00E63417"/>
    <w:rsid w:val="00E63838"/>
    <w:rsid w:val="00E63A0E"/>
    <w:rsid w:val="00E6418F"/>
    <w:rsid w:val="00E64218"/>
    <w:rsid w:val="00E64434"/>
    <w:rsid w:val="00E64853"/>
    <w:rsid w:val="00E64E8A"/>
    <w:rsid w:val="00E673DC"/>
    <w:rsid w:val="00E67B93"/>
    <w:rsid w:val="00E67C51"/>
    <w:rsid w:val="00E7148B"/>
    <w:rsid w:val="00E7157E"/>
    <w:rsid w:val="00E715F0"/>
    <w:rsid w:val="00E7167E"/>
    <w:rsid w:val="00E719A0"/>
    <w:rsid w:val="00E72405"/>
    <w:rsid w:val="00E72EFC"/>
    <w:rsid w:val="00E730AB"/>
    <w:rsid w:val="00E7317F"/>
    <w:rsid w:val="00E7329A"/>
    <w:rsid w:val="00E73FFF"/>
    <w:rsid w:val="00E74470"/>
    <w:rsid w:val="00E75257"/>
    <w:rsid w:val="00E75533"/>
    <w:rsid w:val="00E756C6"/>
    <w:rsid w:val="00E75881"/>
    <w:rsid w:val="00E758EC"/>
    <w:rsid w:val="00E75A1F"/>
    <w:rsid w:val="00E75A26"/>
    <w:rsid w:val="00E75BCE"/>
    <w:rsid w:val="00E75E9D"/>
    <w:rsid w:val="00E762E6"/>
    <w:rsid w:val="00E76A65"/>
    <w:rsid w:val="00E76BBB"/>
    <w:rsid w:val="00E76D7D"/>
    <w:rsid w:val="00E7724C"/>
    <w:rsid w:val="00E77286"/>
    <w:rsid w:val="00E774CB"/>
    <w:rsid w:val="00E775C4"/>
    <w:rsid w:val="00E77D90"/>
    <w:rsid w:val="00E80501"/>
    <w:rsid w:val="00E80717"/>
    <w:rsid w:val="00E80A5F"/>
    <w:rsid w:val="00E81471"/>
    <w:rsid w:val="00E8234C"/>
    <w:rsid w:val="00E82B0D"/>
    <w:rsid w:val="00E8330D"/>
    <w:rsid w:val="00E83AA9"/>
    <w:rsid w:val="00E8480C"/>
    <w:rsid w:val="00E84914"/>
    <w:rsid w:val="00E849A5"/>
    <w:rsid w:val="00E84AA6"/>
    <w:rsid w:val="00E85210"/>
    <w:rsid w:val="00E855C3"/>
    <w:rsid w:val="00E855E2"/>
    <w:rsid w:val="00E85928"/>
    <w:rsid w:val="00E85C97"/>
    <w:rsid w:val="00E862A0"/>
    <w:rsid w:val="00E86B83"/>
    <w:rsid w:val="00E87822"/>
    <w:rsid w:val="00E90299"/>
    <w:rsid w:val="00E90395"/>
    <w:rsid w:val="00E904A1"/>
    <w:rsid w:val="00E90A56"/>
    <w:rsid w:val="00E90E49"/>
    <w:rsid w:val="00E917F9"/>
    <w:rsid w:val="00E9189D"/>
    <w:rsid w:val="00E91B0F"/>
    <w:rsid w:val="00E9206F"/>
    <w:rsid w:val="00E92456"/>
    <w:rsid w:val="00E9291C"/>
    <w:rsid w:val="00E93047"/>
    <w:rsid w:val="00E933BC"/>
    <w:rsid w:val="00E93EFE"/>
    <w:rsid w:val="00E93FFE"/>
    <w:rsid w:val="00E94580"/>
    <w:rsid w:val="00E9458C"/>
    <w:rsid w:val="00E94C82"/>
    <w:rsid w:val="00E94E21"/>
    <w:rsid w:val="00E94F8A"/>
    <w:rsid w:val="00E96195"/>
    <w:rsid w:val="00E965D7"/>
    <w:rsid w:val="00E96E59"/>
    <w:rsid w:val="00E97838"/>
    <w:rsid w:val="00E9795C"/>
    <w:rsid w:val="00E97B45"/>
    <w:rsid w:val="00EA00A6"/>
    <w:rsid w:val="00EA085D"/>
    <w:rsid w:val="00EA1270"/>
    <w:rsid w:val="00EA1401"/>
    <w:rsid w:val="00EA3B70"/>
    <w:rsid w:val="00EA3D4E"/>
    <w:rsid w:val="00EA3D59"/>
    <w:rsid w:val="00EA4942"/>
    <w:rsid w:val="00EA495D"/>
    <w:rsid w:val="00EA5031"/>
    <w:rsid w:val="00EA70E3"/>
    <w:rsid w:val="00EA73AD"/>
    <w:rsid w:val="00EA7844"/>
    <w:rsid w:val="00EA7A41"/>
    <w:rsid w:val="00EB077B"/>
    <w:rsid w:val="00EB1AF3"/>
    <w:rsid w:val="00EB2274"/>
    <w:rsid w:val="00EB2351"/>
    <w:rsid w:val="00EB3A4C"/>
    <w:rsid w:val="00EB4817"/>
    <w:rsid w:val="00EB487D"/>
    <w:rsid w:val="00EB4AA2"/>
    <w:rsid w:val="00EB4B70"/>
    <w:rsid w:val="00EB4EA2"/>
    <w:rsid w:val="00EB506A"/>
    <w:rsid w:val="00EB6863"/>
    <w:rsid w:val="00EB6BE1"/>
    <w:rsid w:val="00EB70A4"/>
    <w:rsid w:val="00EB7358"/>
    <w:rsid w:val="00EB7E08"/>
    <w:rsid w:val="00EC0149"/>
    <w:rsid w:val="00EC05FF"/>
    <w:rsid w:val="00EC0E6F"/>
    <w:rsid w:val="00EC18F6"/>
    <w:rsid w:val="00EC1B68"/>
    <w:rsid w:val="00EC24D5"/>
    <w:rsid w:val="00EC25F4"/>
    <w:rsid w:val="00EC27C6"/>
    <w:rsid w:val="00EC351B"/>
    <w:rsid w:val="00EC3711"/>
    <w:rsid w:val="00EC4207"/>
    <w:rsid w:val="00EC4324"/>
    <w:rsid w:val="00EC4D58"/>
    <w:rsid w:val="00EC4D79"/>
    <w:rsid w:val="00EC500D"/>
    <w:rsid w:val="00EC515B"/>
    <w:rsid w:val="00EC5283"/>
    <w:rsid w:val="00EC5653"/>
    <w:rsid w:val="00EC608A"/>
    <w:rsid w:val="00EC62E6"/>
    <w:rsid w:val="00EC63C8"/>
    <w:rsid w:val="00EC68F2"/>
    <w:rsid w:val="00EC69F8"/>
    <w:rsid w:val="00EC71CE"/>
    <w:rsid w:val="00EC7346"/>
    <w:rsid w:val="00EC73FC"/>
    <w:rsid w:val="00EC7574"/>
    <w:rsid w:val="00EC75D6"/>
    <w:rsid w:val="00EC7ECC"/>
    <w:rsid w:val="00ED0089"/>
    <w:rsid w:val="00ED05D4"/>
    <w:rsid w:val="00ED0BFE"/>
    <w:rsid w:val="00ED0CE9"/>
    <w:rsid w:val="00ED1006"/>
    <w:rsid w:val="00ED15B9"/>
    <w:rsid w:val="00ED1720"/>
    <w:rsid w:val="00ED1A6C"/>
    <w:rsid w:val="00ED1EFA"/>
    <w:rsid w:val="00ED28FE"/>
    <w:rsid w:val="00ED4505"/>
    <w:rsid w:val="00ED4A51"/>
    <w:rsid w:val="00ED5155"/>
    <w:rsid w:val="00ED523C"/>
    <w:rsid w:val="00ED5507"/>
    <w:rsid w:val="00ED5ADA"/>
    <w:rsid w:val="00ED6412"/>
    <w:rsid w:val="00ED6774"/>
    <w:rsid w:val="00ED692D"/>
    <w:rsid w:val="00ED6CBE"/>
    <w:rsid w:val="00ED6D45"/>
    <w:rsid w:val="00ED6FFA"/>
    <w:rsid w:val="00ED77E7"/>
    <w:rsid w:val="00EE03E3"/>
    <w:rsid w:val="00EE0DD9"/>
    <w:rsid w:val="00EE1635"/>
    <w:rsid w:val="00EE1716"/>
    <w:rsid w:val="00EE1744"/>
    <w:rsid w:val="00EE177D"/>
    <w:rsid w:val="00EE2ECD"/>
    <w:rsid w:val="00EE31F3"/>
    <w:rsid w:val="00EE3EA4"/>
    <w:rsid w:val="00EE46B5"/>
    <w:rsid w:val="00EE5044"/>
    <w:rsid w:val="00EE5443"/>
    <w:rsid w:val="00EE56E7"/>
    <w:rsid w:val="00EE6403"/>
    <w:rsid w:val="00EE67F9"/>
    <w:rsid w:val="00EE6BAC"/>
    <w:rsid w:val="00EE73EB"/>
    <w:rsid w:val="00EE776F"/>
    <w:rsid w:val="00EE77D6"/>
    <w:rsid w:val="00EE77F7"/>
    <w:rsid w:val="00EF0916"/>
    <w:rsid w:val="00EF0D71"/>
    <w:rsid w:val="00EF1087"/>
    <w:rsid w:val="00EF18FE"/>
    <w:rsid w:val="00EF1AB0"/>
    <w:rsid w:val="00EF1FD1"/>
    <w:rsid w:val="00EF2514"/>
    <w:rsid w:val="00EF28A8"/>
    <w:rsid w:val="00EF2C08"/>
    <w:rsid w:val="00EF349C"/>
    <w:rsid w:val="00EF3E6B"/>
    <w:rsid w:val="00EF5026"/>
    <w:rsid w:val="00EF5050"/>
    <w:rsid w:val="00EF5787"/>
    <w:rsid w:val="00EF5998"/>
    <w:rsid w:val="00EF5A0E"/>
    <w:rsid w:val="00EF5B66"/>
    <w:rsid w:val="00EF60D0"/>
    <w:rsid w:val="00EF7270"/>
    <w:rsid w:val="00EF776E"/>
    <w:rsid w:val="00EF780D"/>
    <w:rsid w:val="00EF7925"/>
    <w:rsid w:val="00F007B9"/>
    <w:rsid w:val="00F00921"/>
    <w:rsid w:val="00F0112B"/>
    <w:rsid w:val="00F0253B"/>
    <w:rsid w:val="00F038A2"/>
    <w:rsid w:val="00F03AD4"/>
    <w:rsid w:val="00F0409C"/>
    <w:rsid w:val="00F040EE"/>
    <w:rsid w:val="00F04424"/>
    <w:rsid w:val="00F04B72"/>
    <w:rsid w:val="00F0528D"/>
    <w:rsid w:val="00F0624D"/>
    <w:rsid w:val="00F06C67"/>
    <w:rsid w:val="00F06DFD"/>
    <w:rsid w:val="00F06EBE"/>
    <w:rsid w:val="00F071D1"/>
    <w:rsid w:val="00F07533"/>
    <w:rsid w:val="00F075A8"/>
    <w:rsid w:val="00F076EE"/>
    <w:rsid w:val="00F0771F"/>
    <w:rsid w:val="00F07C7C"/>
    <w:rsid w:val="00F10629"/>
    <w:rsid w:val="00F11609"/>
    <w:rsid w:val="00F116AE"/>
    <w:rsid w:val="00F121A5"/>
    <w:rsid w:val="00F127C5"/>
    <w:rsid w:val="00F12972"/>
    <w:rsid w:val="00F130DB"/>
    <w:rsid w:val="00F13280"/>
    <w:rsid w:val="00F13290"/>
    <w:rsid w:val="00F13463"/>
    <w:rsid w:val="00F13922"/>
    <w:rsid w:val="00F1397C"/>
    <w:rsid w:val="00F150B1"/>
    <w:rsid w:val="00F15C58"/>
    <w:rsid w:val="00F15FA5"/>
    <w:rsid w:val="00F16467"/>
    <w:rsid w:val="00F17161"/>
    <w:rsid w:val="00F2001A"/>
    <w:rsid w:val="00F204DF"/>
    <w:rsid w:val="00F20951"/>
    <w:rsid w:val="00F209B7"/>
    <w:rsid w:val="00F20C13"/>
    <w:rsid w:val="00F20CA2"/>
    <w:rsid w:val="00F2131E"/>
    <w:rsid w:val="00F215AB"/>
    <w:rsid w:val="00F221B2"/>
    <w:rsid w:val="00F2223E"/>
    <w:rsid w:val="00F22E65"/>
    <w:rsid w:val="00F23408"/>
    <w:rsid w:val="00F23503"/>
    <w:rsid w:val="00F2376F"/>
    <w:rsid w:val="00F2422E"/>
    <w:rsid w:val="00F2425F"/>
    <w:rsid w:val="00F243D8"/>
    <w:rsid w:val="00F2450B"/>
    <w:rsid w:val="00F2455D"/>
    <w:rsid w:val="00F251F9"/>
    <w:rsid w:val="00F25316"/>
    <w:rsid w:val="00F2603F"/>
    <w:rsid w:val="00F26162"/>
    <w:rsid w:val="00F261E7"/>
    <w:rsid w:val="00F2669F"/>
    <w:rsid w:val="00F27BA4"/>
    <w:rsid w:val="00F3069B"/>
    <w:rsid w:val="00F30828"/>
    <w:rsid w:val="00F3136D"/>
    <w:rsid w:val="00F313D6"/>
    <w:rsid w:val="00F31AE3"/>
    <w:rsid w:val="00F323EF"/>
    <w:rsid w:val="00F325F9"/>
    <w:rsid w:val="00F32D59"/>
    <w:rsid w:val="00F339EF"/>
    <w:rsid w:val="00F34480"/>
    <w:rsid w:val="00F3449F"/>
    <w:rsid w:val="00F34D45"/>
    <w:rsid w:val="00F35392"/>
    <w:rsid w:val="00F36719"/>
    <w:rsid w:val="00F371F2"/>
    <w:rsid w:val="00F3780F"/>
    <w:rsid w:val="00F40163"/>
    <w:rsid w:val="00F401A8"/>
    <w:rsid w:val="00F407E8"/>
    <w:rsid w:val="00F40A4F"/>
    <w:rsid w:val="00F40B93"/>
    <w:rsid w:val="00F40F0C"/>
    <w:rsid w:val="00F4128E"/>
    <w:rsid w:val="00F42494"/>
    <w:rsid w:val="00F42F09"/>
    <w:rsid w:val="00F43177"/>
    <w:rsid w:val="00F43DE0"/>
    <w:rsid w:val="00F447F1"/>
    <w:rsid w:val="00F44867"/>
    <w:rsid w:val="00F44F02"/>
    <w:rsid w:val="00F450FA"/>
    <w:rsid w:val="00F45A7A"/>
    <w:rsid w:val="00F462DC"/>
    <w:rsid w:val="00F466BE"/>
    <w:rsid w:val="00F46D18"/>
    <w:rsid w:val="00F47517"/>
    <w:rsid w:val="00F47543"/>
    <w:rsid w:val="00F4766C"/>
    <w:rsid w:val="00F478F2"/>
    <w:rsid w:val="00F47B1A"/>
    <w:rsid w:val="00F47B41"/>
    <w:rsid w:val="00F502E8"/>
    <w:rsid w:val="00F5030F"/>
    <w:rsid w:val="00F5060E"/>
    <w:rsid w:val="00F507D1"/>
    <w:rsid w:val="00F50A73"/>
    <w:rsid w:val="00F50DF0"/>
    <w:rsid w:val="00F50F54"/>
    <w:rsid w:val="00F519CE"/>
    <w:rsid w:val="00F51ADA"/>
    <w:rsid w:val="00F521B6"/>
    <w:rsid w:val="00F52F60"/>
    <w:rsid w:val="00F53289"/>
    <w:rsid w:val="00F536EA"/>
    <w:rsid w:val="00F538ED"/>
    <w:rsid w:val="00F5395B"/>
    <w:rsid w:val="00F53CB2"/>
    <w:rsid w:val="00F541A4"/>
    <w:rsid w:val="00F54EC8"/>
    <w:rsid w:val="00F54EFE"/>
    <w:rsid w:val="00F552DD"/>
    <w:rsid w:val="00F556D7"/>
    <w:rsid w:val="00F55A8D"/>
    <w:rsid w:val="00F55F26"/>
    <w:rsid w:val="00F5692E"/>
    <w:rsid w:val="00F57D30"/>
    <w:rsid w:val="00F60203"/>
    <w:rsid w:val="00F6031F"/>
    <w:rsid w:val="00F607C5"/>
    <w:rsid w:val="00F60DEA"/>
    <w:rsid w:val="00F6151A"/>
    <w:rsid w:val="00F6173D"/>
    <w:rsid w:val="00F62586"/>
    <w:rsid w:val="00F626BD"/>
    <w:rsid w:val="00F6274B"/>
    <w:rsid w:val="00F62EA7"/>
    <w:rsid w:val="00F6302A"/>
    <w:rsid w:val="00F637BE"/>
    <w:rsid w:val="00F63950"/>
    <w:rsid w:val="00F63B6E"/>
    <w:rsid w:val="00F63C25"/>
    <w:rsid w:val="00F64176"/>
    <w:rsid w:val="00F64C01"/>
    <w:rsid w:val="00F64C2B"/>
    <w:rsid w:val="00F64C67"/>
    <w:rsid w:val="00F64DE6"/>
    <w:rsid w:val="00F64FD1"/>
    <w:rsid w:val="00F651BE"/>
    <w:rsid w:val="00F65D82"/>
    <w:rsid w:val="00F6675D"/>
    <w:rsid w:val="00F667A0"/>
    <w:rsid w:val="00F66D84"/>
    <w:rsid w:val="00F6777C"/>
    <w:rsid w:val="00F67856"/>
    <w:rsid w:val="00F6792E"/>
    <w:rsid w:val="00F67F53"/>
    <w:rsid w:val="00F702BE"/>
    <w:rsid w:val="00F703BE"/>
    <w:rsid w:val="00F70751"/>
    <w:rsid w:val="00F70CDB"/>
    <w:rsid w:val="00F71330"/>
    <w:rsid w:val="00F71928"/>
    <w:rsid w:val="00F71995"/>
    <w:rsid w:val="00F71ACA"/>
    <w:rsid w:val="00F71C8F"/>
    <w:rsid w:val="00F71F30"/>
    <w:rsid w:val="00F71F69"/>
    <w:rsid w:val="00F72B72"/>
    <w:rsid w:val="00F72BC9"/>
    <w:rsid w:val="00F73928"/>
    <w:rsid w:val="00F740A5"/>
    <w:rsid w:val="00F74BB9"/>
    <w:rsid w:val="00F74C0E"/>
    <w:rsid w:val="00F74D59"/>
    <w:rsid w:val="00F75582"/>
    <w:rsid w:val="00F7572E"/>
    <w:rsid w:val="00F75939"/>
    <w:rsid w:val="00F75B4B"/>
    <w:rsid w:val="00F75C57"/>
    <w:rsid w:val="00F75FE1"/>
    <w:rsid w:val="00F768E9"/>
    <w:rsid w:val="00F76D85"/>
    <w:rsid w:val="00F76EFA"/>
    <w:rsid w:val="00F774E0"/>
    <w:rsid w:val="00F778CD"/>
    <w:rsid w:val="00F77FDD"/>
    <w:rsid w:val="00F80126"/>
    <w:rsid w:val="00F804BE"/>
    <w:rsid w:val="00F8072D"/>
    <w:rsid w:val="00F80EC9"/>
    <w:rsid w:val="00F817CE"/>
    <w:rsid w:val="00F8269F"/>
    <w:rsid w:val="00F826C6"/>
    <w:rsid w:val="00F82C54"/>
    <w:rsid w:val="00F83015"/>
    <w:rsid w:val="00F8323C"/>
    <w:rsid w:val="00F8337D"/>
    <w:rsid w:val="00F840D5"/>
    <w:rsid w:val="00F84131"/>
    <w:rsid w:val="00F84242"/>
    <w:rsid w:val="00F8451E"/>
    <w:rsid w:val="00F8456C"/>
    <w:rsid w:val="00F8492F"/>
    <w:rsid w:val="00F84BFC"/>
    <w:rsid w:val="00F8563A"/>
    <w:rsid w:val="00F8576D"/>
    <w:rsid w:val="00F859D2"/>
    <w:rsid w:val="00F859D8"/>
    <w:rsid w:val="00F8651A"/>
    <w:rsid w:val="00F86651"/>
    <w:rsid w:val="00F868F5"/>
    <w:rsid w:val="00F875D1"/>
    <w:rsid w:val="00F87B55"/>
    <w:rsid w:val="00F900F8"/>
    <w:rsid w:val="00F9056A"/>
    <w:rsid w:val="00F90686"/>
    <w:rsid w:val="00F906C0"/>
    <w:rsid w:val="00F90F8D"/>
    <w:rsid w:val="00F91746"/>
    <w:rsid w:val="00F917C9"/>
    <w:rsid w:val="00F919A7"/>
    <w:rsid w:val="00F91CFE"/>
    <w:rsid w:val="00F9221F"/>
    <w:rsid w:val="00F92782"/>
    <w:rsid w:val="00F929CC"/>
    <w:rsid w:val="00F92F0B"/>
    <w:rsid w:val="00F93AA9"/>
    <w:rsid w:val="00F93E3D"/>
    <w:rsid w:val="00F93ECF"/>
    <w:rsid w:val="00F94542"/>
    <w:rsid w:val="00F94621"/>
    <w:rsid w:val="00F94EF0"/>
    <w:rsid w:val="00F95060"/>
    <w:rsid w:val="00F95738"/>
    <w:rsid w:val="00F95DD4"/>
    <w:rsid w:val="00F9613A"/>
    <w:rsid w:val="00F9664F"/>
    <w:rsid w:val="00F96985"/>
    <w:rsid w:val="00F96EB0"/>
    <w:rsid w:val="00F97102"/>
    <w:rsid w:val="00F97838"/>
    <w:rsid w:val="00FA01AB"/>
    <w:rsid w:val="00FA184A"/>
    <w:rsid w:val="00FA1CBC"/>
    <w:rsid w:val="00FA22A5"/>
    <w:rsid w:val="00FA2A9F"/>
    <w:rsid w:val="00FA2BB3"/>
    <w:rsid w:val="00FA2CE5"/>
    <w:rsid w:val="00FA3F21"/>
    <w:rsid w:val="00FA4102"/>
    <w:rsid w:val="00FA4507"/>
    <w:rsid w:val="00FA4989"/>
    <w:rsid w:val="00FA4D3F"/>
    <w:rsid w:val="00FA4D55"/>
    <w:rsid w:val="00FA55A3"/>
    <w:rsid w:val="00FA5807"/>
    <w:rsid w:val="00FA59E2"/>
    <w:rsid w:val="00FA6044"/>
    <w:rsid w:val="00FA6062"/>
    <w:rsid w:val="00FA66F6"/>
    <w:rsid w:val="00FA67D2"/>
    <w:rsid w:val="00FA686F"/>
    <w:rsid w:val="00FA6D88"/>
    <w:rsid w:val="00FA71D2"/>
    <w:rsid w:val="00FB0091"/>
    <w:rsid w:val="00FB0701"/>
    <w:rsid w:val="00FB084A"/>
    <w:rsid w:val="00FB13CE"/>
    <w:rsid w:val="00FB1533"/>
    <w:rsid w:val="00FB15B0"/>
    <w:rsid w:val="00FB1644"/>
    <w:rsid w:val="00FB1ECD"/>
    <w:rsid w:val="00FB29F3"/>
    <w:rsid w:val="00FB2F04"/>
    <w:rsid w:val="00FB33CF"/>
    <w:rsid w:val="00FB46FB"/>
    <w:rsid w:val="00FB4C80"/>
    <w:rsid w:val="00FB4CBA"/>
    <w:rsid w:val="00FB4D8F"/>
    <w:rsid w:val="00FB5152"/>
    <w:rsid w:val="00FB545B"/>
    <w:rsid w:val="00FB557B"/>
    <w:rsid w:val="00FB56DF"/>
    <w:rsid w:val="00FB5BD5"/>
    <w:rsid w:val="00FB5F53"/>
    <w:rsid w:val="00FB6A6A"/>
    <w:rsid w:val="00FB6F52"/>
    <w:rsid w:val="00FB778F"/>
    <w:rsid w:val="00FB7F8F"/>
    <w:rsid w:val="00FC0E82"/>
    <w:rsid w:val="00FC1C14"/>
    <w:rsid w:val="00FC1E6E"/>
    <w:rsid w:val="00FC2396"/>
    <w:rsid w:val="00FC2555"/>
    <w:rsid w:val="00FC2572"/>
    <w:rsid w:val="00FC2687"/>
    <w:rsid w:val="00FC2906"/>
    <w:rsid w:val="00FC2FCA"/>
    <w:rsid w:val="00FC384F"/>
    <w:rsid w:val="00FC4996"/>
    <w:rsid w:val="00FC4D4C"/>
    <w:rsid w:val="00FC546F"/>
    <w:rsid w:val="00FC58BB"/>
    <w:rsid w:val="00FC5A2C"/>
    <w:rsid w:val="00FC6139"/>
    <w:rsid w:val="00FC6328"/>
    <w:rsid w:val="00FC6860"/>
    <w:rsid w:val="00FC6A4A"/>
    <w:rsid w:val="00FC7143"/>
    <w:rsid w:val="00FC7321"/>
    <w:rsid w:val="00FC7429"/>
    <w:rsid w:val="00FC74D6"/>
    <w:rsid w:val="00FC76D7"/>
    <w:rsid w:val="00FC7779"/>
    <w:rsid w:val="00FC7AC4"/>
    <w:rsid w:val="00FD07F6"/>
    <w:rsid w:val="00FD0841"/>
    <w:rsid w:val="00FD098D"/>
    <w:rsid w:val="00FD0DDA"/>
    <w:rsid w:val="00FD1EC8"/>
    <w:rsid w:val="00FD2C37"/>
    <w:rsid w:val="00FD2DE5"/>
    <w:rsid w:val="00FD3D75"/>
    <w:rsid w:val="00FD3DEA"/>
    <w:rsid w:val="00FD47ED"/>
    <w:rsid w:val="00FD4B6C"/>
    <w:rsid w:val="00FD4DC4"/>
    <w:rsid w:val="00FD4F7D"/>
    <w:rsid w:val="00FD4F92"/>
    <w:rsid w:val="00FD530B"/>
    <w:rsid w:val="00FD5488"/>
    <w:rsid w:val="00FD5780"/>
    <w:rsid w:val="00FD5E68"/>
    <w:rsid w:val="00FD7498"/>
    <w:rsid w:val="00FD74DB"/>
    <w:rsid w:val="00FD7660"/>
    <w:rsid w:val="00FD7C99"/>
    <w:rsid w:val="00FE0655"/>
    <w:rsid w:val="00FE0C44"/>
    <w:rsid w:val="00FE0F3A"/>
    <w:rsid w:val="00FE1E56"/>
    <w:rsid w:val="00FE20DE"/>
    <w:rsid w:val="00FE212C"/>
    <w:rsid w:val="00FE21AA"/>
    <w:rsid w:val="00FE2365"/>
    <w:rsid w:val="00FE2B6E"/>
    <w:rsid w:val="00FE2BFE"/>
    <w:rsid w:val="00FE3131"/>
    <w:rsid w:val="00FE3492"/>
    <w:rsid w:val="00FE37D7"/>
    <w:rsid w:val="00FE4C7B"/>
    <w:rsid w:val="00FE4F2F"/>
    <w:rsid w:val="00FE4F4B"/>
    <w:rsid w:val="00FE4F5E"/>
    <w:rsid w:val="00FE5B58"/>
    <w:rsid w:val="00FE5DCE"/>
    <w:rsid w:val="00FE5E39"/>
    <w:rsid w:val="00FE5F87"/>
    <w:rsid w:val="00FE64B0"/>
    <w:rsid w:val="00FE6E5C"/>
    <w:rsid w:val="00FE6F9E"/>
    <w:rsid w:val="00FE7072"/>
    <w:rsid w:val="00FE7278"/>
    <w:rsid w:val="00FE7336"/>
    <w:rsid w:val="00FE77C1"/>
    <w:rsid w:val="00FE787C"/>
    <w:rsid w:val="00FE7CB9"/>
    <w:rsid w:val="00FE7E4F"/>
    <w:rsid w:val="00FF0093"/>
    <w:rsid w:val="00FF0188"/>
    <w:rsid w:val="00FF0235"/>
    <w:rsid w:val="00FF02F8"/>
    <w:rsid w:val="00FF13EA"/>
    <w:rsid w:val="00FF219B"/>
    <w:rsid w:val="00FF239F"/>
    <w:rsid w:val="00FF2409"/>
    <w:rsid w:val="00FF24C3"/>
    <w:rsid w:val="00FF295C"/>
    <w:rsid w:val="00FF2E17"/>
    <w:rsid w:val="00FF3190"/>
    <w:rsid w:val="00FF45A5"/>
    <w:rsid w:val="00FF4831"/>
    <w:rsid w:val="00FF4A5A"/>
    <w:rsid w:val="00FF5C91"/>
    <w:rsid w:val="00FF5DDB"/>
    <w:rsid w:val="00FF7338"/>
    <w:rsid w:val="00FF77CB"/>
    <w:rsid w:val="00FF78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4109B"/>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numPr>
        <w:numId w:val="14"/>
      </w:numPr>
      <w:spacing w:before="180"/>
    </w:pPr>
    <w:rPr>
      <w:b/>
    </w:rPr>
  </w:style>
  <w:style w:type="paragraph" w:styleId="TOC1">
    <w:name w:val="toc 1"/>
    <w:uiPriority w:val="39"/>
    <w:rsid w:val="00E1134C"/>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5F4284"/>
    <w:pPr>
      <w:ind w:left="0" w:firstLine="0"/>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DD0F21"/>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536F8"/>
    <w:rPr>
      <w:color w:val="808080"/>
    </w:rPr>
  </w:style>
  <w:style w:type="paragraph" w:styleId="Revision">
    <w:name w:val="Revision"/>
    <w:hidden/>
    <w:uiPriority w:val="99"/>
    <w:semiHidden/>
    <w:rsid w:val="000F69C8"/>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291856"/>
    <w:rPr>
      <w:color w:val="605E5C"/>
      <w:shd w:val="clear" w:color="auto" w:fill="E1DFDD"/>
    </w:rPr>
  </w:style>
  <w:style w:type="paragraph" w:styleId="TOCHeading">
    <w:name w:val="TOC Heading"/>
    <w:basedOn w:val="Heading1"/>
    <w:next w:val="Normal"/>
    <w:uiPriority w:val="39"/>
    <w:unhideWhenUsed/>
    <w:qFormat/>
    <w:rsid w:val="0054255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StyleListParagraph-BulletsLista1">
    <w:name w:val="Style List Paragraph- Bullets목록 단락リスト段落Lista1?? ???????????..."/>
    <w:basedOn w:val="ListParagraph"/>
    <w:rsid w:val="009E48F5"/>
    <w:rPr>
      <w:rFonts w:ascii="Arial" w:eastAsia="Times New Roman" w:hAnsi="Arial" w:cs="Times New Roman"/>
      <w:szCs w:val="20"/>
    </w:rPr>
  </w:style>
  <w:style w:type="paragraph" w:customStyle="1" w:styleId="StyleListParagraph-BulletsLista11">
    <w:name w:val="Style List Paragraph- Bullets목록 단락リスト段落Lista1?? ???????????...1"/>
    <w:basedOn w:val="ListParagraph"/>
    <w:rsid w:val="001718B7"/>
    <w:rPr>
      <w:rFonts w:ascii="Arial" w:eastAsia="Times New Roman" w:hAnsi="Arial" w:cs="Times New Roman"/>
      <w:sz w:val="20"/>
      <w:szCs w:val="20"/>
    </w:rPr>
  </w:style>
  <w:style w:type="character" w:customStyle="1" w:styleId="B1Zchn">
    <w:name w:val="B1 Zchn"/>
    <w:qFormat/>
    <w:rsid w:val="00F71C8F"/>
    <w:rPr>
      <w:lang w:val="x-none" w:eastAsia="en-US"/>
    </w:rPr>
  </w:style>
  <w:style w:type="paragraph" w:customStyle="1" w:styleId="StyleListParagraph-BulletsLista12">
    <w:name w:val="Style List Paragraph- Bullets목록 단락リスト段落Lista1?? ???????????...2"/>
    <w:basedOn w:val="ListParagraph"/>
    <w:rsid w:val="00DB0177"/>
    <w:pPr>
      <w:spacing w:after="120"/>
      <w:contextualSpacing/>
    </w:pPr>
    <w:rPr>
      <w:rFonts w:ascii="Arial" w:eastAsia="Times New Roman" w:hAnsi="Arial" w:cs="Times New Roman"/>
      <w:sz w:val="20"/>
      <w:szCs w:val="20"/>
    </w:rPr>
  </w:style>
  <w:style w:type="character" w:styleId="Mention">
    <w:name w:val="Mention"/>
    <w:basedOn w:val="DefaultParagraphFont"/>
    <w:uiPriority w:val="99"/>
    <w:unhideWhenUsed/>
    <w:rsid w:val="001903D4"/>
    <w:rPr>
      <w:color w:val="2B579A"/>
      <w:shd w:val="clear" w:color="auto" w:fill="E1DFDD"/>
    </w:rPr>
  </w:style>
  <w:style w:type="paragraph" w:customStyle="1" w:styleId="Default">
    <w:name w:val="Default"/>
    <w:rsid w:val="0093616B"/>
    <w:pPr>
      <w:autoSpaceDE w:val="0"/>
      <w:autoSpaceDN w:val="0"/>
      <w:adjustRightInd w:val="0"/>
    </w:pPr>
    <w:rPr>
      <w:rFonts w:ascii="Arial" w:hAnsi="Arial" w:cs="Arial"/>
      <w:color w:val="000000"/>
      <w:sz w:val="24"/>
      <w:szCs w:val="24"/>
      <w:lang w:val="en-US"/>
    </w:rPr>
  </w:style>
  <w:style w:type="paragraph" w:styleId="NormalWeb">
    <w:name w:val="Normal (Web)"/>
    <w:basedOn w:val="Normal"/>
    <w:uiPriority w:val="99"/>
    <w:unhideWhenUsed/>
    <w:rsid w:val="00593B8D"/>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66">
      <w:bodyDiv w:val="1"/>
      <w:marLeft w:val="0"/>
      <w:marRight w:val="0"/>
      <w:marTop w:val="0"/>
      <w:marBottom w:val="0"/>
      <w:divBdr>
        <w:top w:val="none" w:sz="0" w:space="0" w:color="auto"/>
        <w:left w:val="none" w:sz="0" w:space="0" w:color="auto"/>
        <w:bottom w:val="none" w:sz="0" w:space="0" w:color="auto"/>
        <w:right w:val="none" w:sz="0" w:space="0" w:color="auto"/>
      </w:divBdr>
      <w:divsChild>
        <w:div w:id="13658971">
          <w:marLeft w:val="2261"/>
          <w:marRight w:val="0"/>
          <w:marTop w:val="60"/>
          <w:marBottom w:val="0"/>
          <w:divBdr>
            <w:top w:val="none" w:sz="0" w:space="0" w:color="auto"/>
            <w:left w:val="none" w:sz="0" w:space="0" w:color="auto"/>
            <w:bottom w:val="none" w:sz="0" w:space="0" w:color="auto"/>
            <w:right w:val="none" w:sz="0" w:space="0" w:color="auto"/>
          </w:divBdr>
        </w:div>
        <w:div w:id="66266513">
          <w:marLeft w:val="1123"/>
          <w:marRight w:val="0"/>
          <w:marTop w:val="60"/>
          <w:marBottom w:val="0"/>
          <w:divBdr>
            <w:top w:val="none" w:sz="0" w:space="0" w:color="auto"/>
            <w:left w:val="none" w:sz="0" w:space="0" w:color="auto"/>
            <w:bottom w:val="none" w:sz="0" w:space="0" w:color="auto"/>
            <w:right w:val="none" w:sz="0" w:space="0" w:color="auto"/>
          </w:divBdr>
        </w:div>
        <w:div w:id="350108413">
          <w:marLeft w:val="1123"/>
          <w:marRight w:val="0"/>
          <w:marTop w:val="60"/>
          <w:marBottom w:val="0"/>
          <w:divBdr>
            <w:top w:val="none" w:sz="0" w:space="0" w:color="auto"/>
            <w:left w:val="none" w:sz="0" w:space="0" w:color="auto"/>
            <w:bottom w:val="none" w:sz="0" w:space="0" w:color="auto"/>
            <w:right w:val="none" w:sz="0" w:space="0" w:color="auto"/>
          </w:divBdr>
        </w:div>
        <w:div w:id="445317308">
          <w:marLeft w:val="547"/>
          <w:marRight w:val="0"/>
          <w:marTop w:val="60"/>
          <w:marBottom w:val="0"/>
          <w:divBdr>
            <w:top w:val="none" w:sz="0" w:space="0" w:color="auto"/>
            <w:left w:val="none" w:sz="0" w:space="0" w:color="auto"/>
            <w:bottom w:val="none" w:sz="0" w:space="0" w:color="auto"/>
            <w:right w:val="none" w:sz="0" w:space="0" w:color="auto"/>
          </w:divBdr>
        </w:div>
        <w:div w:id="565847642">
          <w:marLeft w:val="1123"/>
          <w:marRight w:val="0"/>
          <w:marTop w:val="60"/>
          <w:marBottom w:val="0"/>
          <w:divBdr>
            <w:top w:val="none" w:sz="0" w:space="0" w:color="auto"/>
            <w:left w:val="none" w:sz="0" w:space="0" w:color="auto"/>
            <w:bottom w:val="none" w:sz="0" w:space="0" w:color="auto"/>
            <w:right w:val="none" w:sz="0" w:space="0" w:color="auto"/>
          </w:divBdr>
        </w:div>
        <w:div w:id="815295716">
          <w:marLeft w:val="1123"/>
          <w:marRight w:val="0"/>
          <w:marTop w:val="60"/>
          <w:marBottom w:val="0"/>
          <w:divBdr>
            <w:top w:val="none" w:sz="0" w:space="0" w:color="auto"/>
            <w:left w:val="none" w:sz="0" w:space="0" w:color="auto"/>
            <w:bottom w:val="none" w:sz="0" w:space="0" w:color="auto"/>
            <w:right w:val="none" w:sz="0" w:space="0" w:color="auto"/>
          </w:divBdr>
        </w:div>
        <w:div w:id="820734887">
          <w:marLeft w:val="1123"/>
          <w:marRight w:val="0"/>
          <w:marTop w:val="60"/>
          <w:marBottom w:val="0"/>
          <w:divBdr>
            <w:top w:val="none" w:sz="0" w:space="0" w:color="auto"/>
            <w:left w:val="none" w:sz="0" w:space="0" w:color="auto"/>
            <w:bottom w:val="none" w:sz="0" w:space="0" w:color="auto"/>
            <w:right w:val="none" w:sz="0" w:space="0" w:color="auto"/>
          </w:divBdr>
        </w:div>
        <w:div w:id="825361754">
          <w:marLeft w:val="1699"/>
          <w:marRight w:val="0"/>
          <w:marTop w:val="60"/>
          <w:marBottom w:val="0"/>
          <w:divBdr>
            <w:top w:val="none" w:sz="0" w:space="0" w:color="auto"/>
            <w:left w:val="none" w:sz="0" w:space="0" w:color="auto"/>
            <w:bottom w:val="none" w:sz="0" w:space="0" w:color="auto"/>
            <w:right w:val="none" w:sz="0" w:space="0" w:color="auto"/>
          </w:divBdr>
        </w:div>
        <w:div w:id="892933101">
          <w:marLeft w:val="1123"/>
          <w:marRight w:val="0"/>
          <w:marTop w:val="60"/>
          <w:marBottom w:val="0"/>
          <w:divBdr>
            <w:top w:val="none" w:sz="0" w:space="0" w:color="auto"/>
            <w:left w:val="none" w:sz="0" w:space="0" w:color="auto"/>
            <w:bottom w:val="none" w:sz="0" w:space="0" w:color="auto"/>
            <w:right w:val="none" w:sz="0" w:space="0" w:color="auto"/>
          </w:divBdr>
        </w:div>
        <w:div w:id="922376065">
          <w:marLeft w:val="1123"/>
          <w:marRight w:val="0"/>
          <w:marTop w:val="60"/>
          <w:marBottom w:val="0"/>
          <w:divBdr>
            <w:top w:val="none" w:sz="0" w:space="0" w:color="auto"/>
            <w:left w:val="none" w:sz="0" w:space="0" w:color="auto"/>
            <w:bottom w:val="none" w:sz="0" w:space="0" w:color="auto"/>
            <w:right w:val="none" w:sz="0" w:space="0" w:color="auto"/>
          </w:divBdr>
        </w:div>
        <w:div w:id="1099377704">
          <w:marLeft w:val="2261"/>
          <w:marRight w:val="0"/>
          <w:marTop w:val="60"/>
          <w:marBottom w:val="0"/>
          <w:divBdr>
            <w:top w:val="none" w:sz="0" w:space="0" w:color="auto"/>
            <w:left w:val="none" w:sz="0" w:space="0" w:color="auto"/>
            <w:bottom w:val="none" w:sz="0" w:space="0" w:color="auto"/>
            <w:right w:val="none" w:sz="0" w:space="0" w:color="auto"/>
          </w:divBdr>
        </w:div>
        <w:div w:id="1307513910">
          <w:marLeft w:val="547"/>
          <w:marRight w:val="0"/>
          <w:marTop w:val="60"/>
          <w:marBottom w:val="0"/>
          <w:divBdr>
            <w:top w:val="none" w:sz="0" w:space="0" w:color="auto"/>
            <w:left w:val="none" w:sz="0" w:space="0" w:color="auto"/>
            <w:bottom w:val="none" w:sz="0" w:space="0" w:color="auto"/>
            <w:right w:val="none" w:sz="0" w:space="0" w:color="auto"/>
          </w:divBdr>
        </w:div>
        <w:div w:id="1496187757">
          <w:marLeft w:val="547"/>
          <w:marRight w:val="0"/>
          <w:marTop w:val="60"/>
          <w:marBottom w:val="0"/>
          <w:divBdr>
            <w:top w:val="none" w:sz="0" w:space="0" w:color="auto"/>
            <w:left w:val="none" w:sz="0" w:space="0" w:color="auto"/>
            <w:bottom w:val="none" w:sz="0" w:space="0" w:color="auto"/>
            <w:right w:val="none" w:sz="0" w:space="0" w:color="auto"/>
          </w:divBdr>
        </w:div>
        <w:div w:id="1563904185">
          <w:marLeft w:val="1123"/>
          <w:marRight w:val="0"/>
          <w:marTop w:val="60"/>
          <w:marBottom w:val="0"/>
          <w:divBdr>
            <w:top w:val="none" w:sz="0" w:space="0" w:color="auto"/>
            <w:left w:val="none" w:sz="0" w:space="0" w:color="auto"/>
            <w:bottom w:val="none" w:sz="0" w:space="0" w:color="auto"/>
            <w:right w:val="none" w:sz="0" w:space="0" w:color="auto"/>
          </w:divBdr>
        </w:div>
        <w:div w:id="1688365363">
          <w:marLeft w:val="1123"/>
          <w:marRight w:val="0"/>
          <w:marTop w:val="60"/>
          <w:marBottom w:val="0"/>
          <w:divBdr>
            <w:top w:val="none" w:sz="0" w:space="0" w:color="auto"/>
            <w:left w:val="none" w:sz="0" w:space="0" w:color="auto"/>
            <w:bottom w:val="none" w:sz="0" w:space="0" w:color="auto"/>
            <w:right w:val="none" w:sz="0" w:space="0" w:color="auto"/>
          </w:divBdr>
        </w:div>
        <w:div w:id="2009752949">
          <w:marLeft w:val="1123"/>
          <w:marRight w:val="0"/>
          <w:marTop w:val="60"/>
          <w:marBottom w:val="0"/>
          <w:divBdr>
            <w:top w:val="none" w:sz="0" w:space="0" w:color="auto"/>
            <w:left w:val="none" w:sz="0" w:space="0" w:color="auto"/>
            <w:bottom w:val="none" w:sz="0" w:space="0" w:color="auto"/>
            <w:right w:val="none" w:sz="0" w:space="0" w:color="auto"/>
          </w:divBdr>
        </w:div>
        <w:div w:id="2046707569">
          <w:marLeft w:val="1123"/>
          <w:marRight w:val="0"/>
          <w:marTop w:val="60"/>
          <w:marBottom w:val="0"/>
          <w:divBdr>
            <w:top w:val="none" w:sz="0" w:space="0" w:color="auto"/>
            <w:left w:val="none" w:sz="0" w:space="0" w:color="auto"/>
            <w:bottom w:val="none" w:sz="0" w:space="0" w:color="auto"/>
            <w:right w:val="none" w:sz="0" w:space="0" w:color="auto"/>
          </w:divBdr>
        </w:div>
        <w:div w:id="2128429113">
          <w:marLeft w:val="547"/>
          <w:marRight w:val="0"/>
          <w:marTop w:val="60"/>
          <w:marBottom w:val="0"/>
          <w:divBdr>
            <w:top w:val="none" w:sz="0" w:space="0" w:color="auto"/>
            <w:left w:val="none" w:sz="0" w:space="0" w:color="auto"/>
            <w:bottom w:val="none" w:sz="0" w:space="0" w:color="auto"/>
            <w:right w:val="none" w:sz="0" w:space="0" w:color="auto"/>
          </w:divBdr>
        </w:div>
      </w:divsChild>
    </w:div>
    <w:div w:id="213662079">
      <w:bodyDiv w:val="1"/>
      <w:marLeft w:val="0"/>
      <w:marRight w:val="0"/>
      <w:marTop w:val="0"/>
      <w:marBottom w:val="0"/>
      <w:divBdr>
        <w:top w:val="none" w:sz="0" w:space="0" w:color="auto"/>
        <w:left w:val="none" w:sz="0" w:space="0" w:color="auto"/>
        <w:bottom w:val="none" w:sz="0" w:space="0" w:color="auto"/>
        <w:right w:val="none" w:sz="0" w:space="0" w:color="auto"/>
      </w:divBdr>
    </w:div>
    <w:div w:id="295187726">
      <w:bodyDiv w:val="1"/>
      <w:marLeft w:val="0"/>
      <w:marRight w:val="0"/>
      <w:marTop w:val="0"/>
      <w:marBottom w:val="0"/>
      <w:divBdr>
        <w:top w:val="none" w:sz="0" w:space="0" w:color="auto"/>
        <w:left w:val="none" w:sz="0" w:space="0" w:color="auto"/>
        <w:bottom w:val="none" w:sz="0" w:space="0" w:color="auto"/>
        <w:right w:val="none" w:sz="0" w:space="0" w:color="auto"/>
      </w:divBdr>
    </w:div>
    <w:div w:id="302783537">
      <w:bodyDiv w:val="1"/>
      <w:marLeft w:val="0"/>
      <w:marRight w:val="0"/>
      <w:marTop w:val="0"/>
      <w:marBottom w:val="0"/>
      <w:divBdr>
        <w:top w:val="none" w:sz="0" w:space="0" w:color="auto"/>
        <w:left w:val="none" w:sz="0" w:space="0" w:color="auto"/>
        <w:bottom w:val="none" w:sz="0" w:space="0" w:color="auto"/>
        <w:right w:val="none" w:sz="0" w:space="0" w:color="auto"/>
      </w:divBdr>
      <w:divsChild>
        <w:div w:id="303314049">
          <w:marLeft w:val="1699"/>
          <w:marRight w:val="0"/>
          <w:marTop w:val="60"/>
          <w:marBottom w:val="0"/>
          <w:divBdr>
            <w:top w:val="none" w:sz="0" w:space="0" w:color="auto"/>
            <w:left w:val="none" w:sz="0" w:space="0" w:color="auto"/>
            <w:bottom w:val="none" w:sz="0" w:space="0" w:color="auto"/>
            <w:right w:val="none" w:sz="0" w:space="0" w:color="auto"/>
          </w:divBdr>
        </w:div>
        <w:div w:id="446782431">
          <w:marLeft w:val="1123"/>
          <w:marRight w:val="0"/>
          <w:marTop w:val="60"/>
          <w:marBottom w:val="0"/>
          <w:divBdr>
            <w:top w:val="none" w:sz="0" w:space="0" w:color="auto"/>
            <w:left w:val="none" w:sz="0" w:space="0" w:color="auto"/>
            <w:bottom w:val="none" w:sz="0" w:space="0" w:color="auto"/>
            <w:right w:val="none" w:sz="0" w:space="0" w:color="auto"/>
          </w:divBdr>
        </w:div>
        <w:div w:id="457919407">
          <w:marLeft w:val="2794"/>
          <w:marRight w:val="0"/>
          <w:marTop w:val="60"/>
          <w:marBottom w:val="0"/>
          <w:divBdr>
            <w:top w:val="none" w:sz="0" w:space="0" w:color="auto"/>
            <w:left w:val="none" w:sz="0" w:space="0" w:color="auto"/>
            <w:bottom w:val="none" w:sz="0" w:space="0" w:color="auto"/>
            <w:right w:val="none" w:sz="0" w:space="0" w:color="auto"/>
          </w:divBdr>
        </w:div>
        <w:div w:id="554660066">
          <w:marLeft w:val="1123"/>
          <w:marRight w:val="0"/>
          <w:marTop w:val="60"/>
          <w:marBottom w:val="0"/>
          <w:divBdr>
            <w:top w:val="none" w:sz="0" w:space="0" w:color="auto"/>
            <w:left w:val="none" w:sz="0" w:space="0" w:color="auto"/>
            <w:bottom w:val="none" w:sz="0" w:space="0" w:color="auto"/>
            <w:right w:val="none" w:sz="0" w:space="0" w:color="auto"/>
          </w:divBdr>
        </w:div>
        <w:div w:id="643317077">
          <w:marLeft w:val="2794"/>
          <w:marRight w:val="0"/>
          <w:marTop w:val="60"/>
          <w:marBottom w:val="0"/>
          <w:divBdr>
            <w:top w:val="none" w:sz="0" w:space="0" w:color="auto"/>
            <w:left w:val="none" w:sz="0" w:space="0" w:color="auto"/>
            <w:bottom w:val="none" w:sz="0" w:space="0" w:color="auto"/>
            <w:right w:val="none" w:sz="0" w:space="0" w:color="auto"/>
          </w:divBdr>
        </w:div>
        <w:div w:id="902301793">
          <w:marLeft w:val="1699"/>
          <w:marRight w:val="0"/>
          <w:marTop w:val="60"/>
          <w:marBottom w:val="0"/>
          <w:divBdr>
            <w:top w:val="none" w:sz="0" w:space="0" w:color="auto"/>
            <w:left w:val="none" w:sz="0" w:space="0" w:color="auto"/>
            <w:bottom w:val="none" w:sz="0" w:space="0" w:color="auto"/>
            <w:right w:val="none" w:sz="0" w:space="0" w:color="auto"/>
          </w:divBdr>
        </w:div>
        <w:div w:id="1325816778">
          <w:marLeft w:val="2261"/>
          <w:marRight w:val="0"/>
          <w:marTop w:val="60"/>
          <w:marBottom w:val="0"/>
          <w:divBdr>
            <w:top w:val="none" w:sz="0" w:space="0" w:color="auto"/>
            <w:left w:val="none" w:sz="0" w:space="0" w:color="auto"/>
            <w:bottom w:val="none" w:sz="0" w:space="0" w:color="auto"/>
            <w:right w:val="none" w:sz="0" w:space="0" w:color="auto"/>
          </w:divBdr>
        </w:div>
        <w:div w:id="1523588773">
          <w:marLeft w:val="1699"/>
          <w:marRight w:val="0"/>
          <w:marTop w:val="60"/>
          <w:marBottom w:val="0"/>
          <w:divBdr>
            <w:top w:val="none" w:sz="0" w:space="0" w:color="auto"/>
            <w:left w:val="none" w:sz="0" w:space="0" w:color="auto"/>
            <w:bottom w:val="none" w:sz="0" w:space="0" w:color="auto"/>
            <w:right w:val="none" w:sz="0" w:space="0" w:color="auto"/>
          </w:divBdr>
        </w:div>
        <w:div w:id="1546794213">
          <w:marLeft w:val="1123"/>
          <w:marRight w:val="0"/>
          <w:marTop w:val="60"/>
          <w:marBottom w:val="0"/>
          <w:divBdr>
            <w:top w:val="none" w:sz="0" w:space="0" w:color="auto"/>
            <w:left w:val="none" w:sz="0" w:space="0" w:color="auto"/>
            <w:bottom w:val="none" w:sz="0" w:space="0" w:color="auto"/>
            <w:right w:val="none" w:sz="0" w:space="0" w:color="auto"/>
          </w:divBdr>
        </w:div>
        <w:div w:id="1592617511">
          <w:marLeft w:val="1123"/>
          <w:marRight w:val="0"/>
          <w:marTop w:val="60"/>
          <w:marBottom w:val="0"/>
          <w:divBdr>
            <w:top w:val="none" w:sz="0" w:space="0" w:color="auto"/>
            <w:left w:val="none" w:sz="0" w:space="0" w:color="auto"/>
            <w:bottom w:val="none" w:sz="0" w:space="0" w:color="auto"/>
            <w:right w:val="none" w:sz="0" w:space="0" w:color="auto"/>
          </w:divBdr>
        </w:div>
        <w:div w:id="1773864864">
          <w:marLeft w:val="1699"/>
          <w:marRight w:val="0"/>
          <w:marTop w:val="60"/>
          <w:marBottom w:val="0"/>
          <w:divBdr>
            <w:top w:val="none" w:sz="0" w:space="0" w:color="auto"/>
            <w:left w:val="none" w:sz="0" w:space="0" w:color="auto"/>
            <w:bottom w:val="none" w:sz="0" w:space="0" w:color="auto"/>
            <w:right w:val="none" w:sz="0" w:space="0" w:color="auto"/>
          </w:divBdr>
        </w:div>
        <w:div w:id="1774593024">
          <w:marLeft w:val="547"/>
          <w:marRight w:val="0"/>
          <w:marTop w:val="60"/>
          <w:marBottom w:val="0"/>
          <w:divBdr>
            <w:top w:val="none" w:sz="0" w:space="0" w:color="auto"/>
            <w:left w:val="none" w:sz="0" w:space="0" w:color="auto"/>
            <w:bottom w:val="none" w:sz="0" w:space="0" w:color="auto"/>
            <w:right w:val="none" w:sz="0" w:space="0" w:color="auto"/>
          </w:divBdr>
        </w:div>
      </w:divsChild>
    </w:div>
    <w:div w:id="328799784">
      <w:bodyDiv w:val="1"/>
      <w:marLeft w:val="0"/>
      <w:marRight w:val="0"/>
      <w:marTop w:val="0"/>
      <w:marBottom w:val="0"/>
      <w:divBdr>
        <w:top w:val="none" w:sz="0" w:space="0" w:color="auto"/>
        <w:left w:val="none" w:sz="0" w:space="0" w:color="auto"/>
        <w:bottom w:val="none" w:sz="0" w:space="0" w:color="auto"/>
        <w:right w:val="none" w:sz="0" w:space="0" w:color="auto"/>
      </w:divBdr>
    </w:div>
    <w:div w:id="371149054">
      <w:bodyDiv w:val="1"/>
      <w:marLeft w:val="0"/>
      <w:marRight w:val="0"/>
      <w:marTop w:val="0"/>
      <w:marBottom w:val="0"/>
      <w:divBdr>
        <w:top w:val="none" w:sz="0" w:space="0" w:color="auto"/>
        <w:left w:val="none" w:sz="0" w:space="0" w:color="auto"/>
        <w:bottom w:val="none" w:sz="0" w:space="0" w:color="auto"/>
        <w:right w:val="none" w:sz="0" w:space="0" w:color="auto"/>
      </w:divBdr>
    </w:div>
    <w:div w:id="505487697">
      <w:bodyDiv w:val="1"/>
      <w:marLeft w:val="0"/>
      <w:marRight w:val="0"/>
      <w:marTop w:val="0"/>
      <w:marBottom w:val="0"/>
      <w:divBdr>
        <w:top w:val="none" w:sz="0" w:space="0" w:color="auto"/>
        <w:left w:val="none" w:sz="0" w:space="0" w:color="auto"/>
        <w:bottom w:val="none" w:sz="0" w:space="0" w:color="auto"/>
        <w:right w:val="none" w:sz="0" w:space="0" w:color="auto"/>
      </w:divBdr>
    </w:div>
    <w:div w:id="752437047">
      <w:bodyDiv w:val="1"/>
      <w:marLeft w:val="0"/>
      <w:marRight w:val="0"/>
      <w:marTop w:val="0"/>
      <w:marBottom w:val="0"/>
      <w:divBdr>
        <w:top w:val="none" w:sz="0" w:space="0" w:color="auto"/>
        <w:left w:val="none" w:sz="0" w:space="0" w:color="auto"/>
        <w:bottom w:val="none" w:sz="0" w:space="0" w:color="auto"/>
        <w:right w:val="none" w:sz="0" w:space="0" w:color="auto"/>
      </w:divBdr>
    </w:div>
    <w:div w:id="760565868">
      <w:bodyDiv w:val="1"/>
      <w:marLeft w:val="0"/>
      <w:marRight w:val="0"/>
      <w:marTop w:val="0"/>
      <w:marBottom w:val="0"/>
      <w:divBdr>
        <w:top w:val="none" w:sz="0" w:space="0" w:color="auto"/>
        <w:left w:val="none" w:sz="0" w:space="0" w:color="auto"/>
        <w:bottom w:val="none" w:sz="0" w:space="0" w:color="auto"/>
        <w:right w:val="none" w:sz="0" w:space="0" w:color="auto"/>
      </w:divBdr>
    </w:div>
    <w:div w:id="776143974">
      <w:bodyDiv w:val="1"/>
      <w:marLeft w:val="0"/>
      <w:marRight w:val="0"/>
      <w:marTop w:val="0"/>
      <w:marBottom w:val="0"/>
      <w:divBdr>
        <w:top w:val="none" w:sz="0" w:space="0" w:color="auto"/>
        <w:left w:val="none" w:sz="0" w:space="0" w:color="auto"/>
        <w:bottom w:val="none" w:sz="0" w:space="0" w:color="auto"/>
        <w:right w:val="none" w:sz="0" w:space="0" w:color="auto"/>
      </w:divBdr>
      <w:divsChild>
        <w:div w:id="101264976">
          <w:marLeft w:val="547"/>
          <w:marRight w:val="0"/>
          <w:marTop w:val="60"/>
          <w:marBottom w:val="0"/>
          <w:divBdr>
            <w:top w:val="none" w:sz="0" w:space="0" w:color="auto"/>
            <w:left w:val="none" w:sz="0" w:space="0" w:color="auto"/>
            <w:bottom w:val="none" w:sz="0" w:space="0" w:color="auto"/>
            <w:right w:val="none" w:sz="0" w:space="0" w:color="auto"/>
          </w:divBdr>
        </w:div>
      </w:divsChild>
    </w:div>
    <w:div w:id="788666514">
      <w:bodyDiv w:val="1"/>
      <w:marLeft w:val="0"/>
      <w:marRight w:val="0"/>
      <w:marTop w:val="0"/>
      <w:marBottom w:val="0"/>
      <w:divBdr>
        <w:top w:val="none" w:sz="0" w:space="0" w:color="auto"/>
        <w:left w:val="none" w:sz="0" w:space="0" w:color="auto"/>
        <w:bottom w:val="none" w:sz="0" w:space="0" w:color="auto"/>
        <w:right w:val="none" w:sz="0" w:space="0" w:color="auto"/>
      </w:divBdr>
      <w:divsChild>
        <w:div w:id="15741957">
          <w:marLeft w:val="547"/>
          <w:marRight w:val="0"/>
          <w:marTop w:val="60"/>
          <w:marBottom w:val="0"/>
          <w:divBdr>
            <w:top w:val="none" w:sz="0" w:space="0" w:color="auto"/>
            <w:left w:val="none" w:sz="0" w:space="0" w:color="auto"/>
            <w:bottom w:val="none" w:sz="0" w:space="0" w:color="auto"/>
            <w:right w:val="none" w:sz="0" w:space="0" w:color="auto"/>
          </w:divBdr>
        </w:div>
        <w:div w:id="184750354">
          <w:marLeft w:val="1123"/>
          <w:marRight w:val="0"/>
          <w:marTop w:val="60"/>
          <w:marBottom w:val="0"/>
          <w:divBdr>
            <w:top w:val="none" w:sz="0" w:space="0" w:color="auto"/>
            <w:left w:val="none" w:sz="0" w:space="0" w:color="auto"/>
            <w:bottom w:val="none" w:sz="0" w:space="0" w:color="auto"/>
            <w:right w:val="none" w:sz="0" w:space="0" w:color="auto"/>
          </w:divBdr>
        </w:div>
        <w:div w:id="387924732">
          <w:marLeft w:val="1123"/>
          <w:marRight w:val="0"/>
          <w:marTop w:val="60"/>
          <w:marBottom w:val="0"/>
          <w:divBdr>
            <w:top w:val="none" w:sz="0" w:space="0" w:color="auto"/>
            <w:left w:val="none" w:sz="0" w:space="0" w:color="auto"/>
            <w:bottom w:val="none" w:sz="0" w:space="0" w:color="auto"/>
            <w:right w:val="none" w:sz="0" w:space="0" w:color="auto"/>
          </w:divBdr>
        </w:div>
        <w:div w:id="742995685">
          <w:marLeft w:val="1123"/>
          <w:marRight w:val="0"/>
          <w:marTop w:val="60"/>
          <w:marBottom w:val="0"/>
          <w:divBdr>
            <w:top w:val="none" w:sz="0" w:space="0" w:color="auto"/>
            <w:left w:val="none" w:sz="0" w:space="0" w:color="auto"/>
            <w:bottom w:val="none" w:sz="0" w:space="0" w:color="auto"/>
            <w:right w:val="none" w:sz="0" w:space="0" w:color="auto"/>
          </w:divBdr>
        </w:div>
        <w:div w:id="749426930">
          <w:marLeft w:val="1123"/>
          <w:marRight w:val="0"/>
          <w:marTop w:val="60"/>
          <w:marBottom w:val="0"/>
          <w:divBdr>
            <w:top w:val="none" w:sz="0" w:space="0" w:color="auto"/>
            <w:left w:val="none" w:sz="0" w:space="0" w:color="auto"/>
            <w:bottom w:val="none" w:sz="0" w:space="0" w:color="auto"/>
            <w:right w:val="none" w:sz="0" w:space="0" w:color="auto"/>
          </w:divBdr>
        </w:div>
        <w:div w:id="774641747">
          <w:marLeft w:val="2261"/>
          <w:marRight w:val="0"/>
          <w:marTop w:val="60"/>
          <w:marBottom w:val="0"/>
          <w:divBdr>
            <w:top w:val="none" w:sz="0" w:space="0" w:color="auto"/>
            <w:left w:val="none" w:sz="0" w:space="0" w:color="auto"/>
            <w:bottom w:val="none" w:sz="0" w:space="0" w:color="auto"/>
            <w:right w:val="none" w:sz="0" w:space="0" w:color="auto"/>
          </w:divBdr>
        </w:div>
        <w:div w:id="927616494">
          <w:marLeft w:val="1123"/>
          <w:marRight w:val="0"/>
          <w:marTop w:val="60"/>
          <w:marBottom w:val="0"/>
          <w:divBdr>
            <w:top w:val="none" w:sz="0" w:space="0" w:color="auto"/>
            <w:left w:val="none" w:sz="0" w:space="0" w:color="auto"/>
            <w:bottom w:val="none" w:sz="0" w:space="0" w:color="auto"/>
            <w:right w:val="none" w:sz="0" w:space="0" w:color="auto"/>
          </w:divBdr>
        </w:div>
        <w:div w:id="1083062600">
          <w:marLeft w:val="1123"/>
          <w:marRight w:val="0"/>
          <w:marTop w:val="60"/>
          <w:marBottom w:val="0"/>
          <w:divBdr>
            <w:top w:val="none" w:sz="0" w:space="0" w:color="auto"/>
            <w:left w:val="none" w:sz="0" w:space="0" w:color="auto"/>
            <w:bottom w:val="none" w:sz="0" w:space="0" w:color="auto"/>
            <w:right w:val="none" w:sz="0" w:space="0" w:color="auto"/>
          </w:divBdr>
        </w:div>
        <w:div w:id="1101343563">
          <w:marLeft w:val="547"/>
          <w:marRight w:val="0"/>
          <w:marTop w:val="60"/>
          <w:marBottom w:val="0"/>
          <w:divBdr>
            <w:top w:val="none" w:sz="0" w:space="0" w:color="auto"/>
            <w:left w:val="none" w:sz="0" w:space="0" w:color="auto"/>
            <w:bottom w:val="none" w:sz="0" w:space="0" w:color="auto"/>
            <w:right w:val="none" w:sz="0" w:space="0" w:color="auto"/>
          </w:divBdr>
        </w:div>
        <w:div w:id="1181552539">
          <w:marLeft w:val="1123"/>
          <w:marRight w:val="0"/>
          <w:marTop w:val="60"/>
          <w:marBottom w:val="0"/>
          <w:divBdr>
            <w:top w:val="none" w:sz="0" w:space="0" w:color="auto"/>
            <w:left w:val="none" w:sz="0" w:space="0" w:color="auto"/>
            <w:bottom w:val="none" w:sz="0" w:space="0" w:color="auto"/>
            <w:right w:val="none" w:sz="0" w:space="0" w:color="auto"/>
          </w:divBdr>
        </w:div>
        <w:div w:id="1262106270">
          <w:marLeft w:val="547"/>
          <w:marRight w:val="0"/>
          <w:marTop w:val="60"/>
          <w:marBottom w:val="0"/>
          <w:divBdr>
            <w:top w:val="none" w:sz="0" w:space="0" w:color="auto"/>
            <w:left w:val="none" w:sz="0" w:space="0" w:color="auto"/>
            <w:bottom w:val="none" w:sz="0" w:space="0" w:color="auto"/>
            <w:right w:val="none" w:sz="0" w:space="0" w:color="auto"/>
          </w:divBdr>
        </w:div>
        <w:div w:id="1307322458">
          <w:marLeft w:val="1699"/>
          <w:marRight w:val="0"/>
          <w:marTop w:val="60"/>
          <w:marBottom w:val="0"/>
          <w:divBdr>
            <w:top w:val="none" w:sz="0" w:space="0" w:color="auto"/>
            <w:left w:val="none" w:sz="0" w:space="0" w:color="auto"/>
            <w:bottom w:val="none" w:sz="0" w:space="0" w:color="auto"/>
            <w:right w:val="none" w:sz="0" w:space="0" w:color="auto"/>
          </w:divBdr>
        </w:div>
        <w:div w:id="1320304419">
          <w:marLeft w:val="1123"/>
          <w:marRight w:val="0"/>
          <w:marTop w:val="60"/>
          <w:marBottom w:val="0"/>
          <w:divBdr>
            <w:top w:val="none" w:sz="0" w:space="0" w:color="auto"/>
            <w:left w:val="none" w:sz="0" w:space="0" w:color="auto"/>
            <w:bottom w:val="none" w:sz="0" w:space="0" w:color="auto"/>
            <w:right w:val="none" w:sz="0" w:space="0" w:color="auto"/>
          </w:divBdr>
        </w:div>
        <w:div w:id="1343623980">
          <w:marLeft w:val="547"/>
          <w:marRight w:val="0"/>
          <w:marTop w:val="60"/>
          <w:marBottom w:val="0"/>
          <w:divBdr>
            <w:top w:val="none" w:sz="0" w:space="0" w:color="auto"/>
            <w:left w:val="none" w:sz="0" w:space="0" w:color="auto"/>
            <w:bottom w:val="none" w:sz="0" w:space="0" w:color="auto"/>
            <w:right w:val="none" w:sz="0" w:space="0" w:color="auto"/>
          </w:divBdr>
        </w:div>
        <w:div w:id="1574044847">
          <w:marLeft w:val="1123"/>
          <w:marRight w:val="0"/>
          <w:marTop w:val="60"/>
          <w:marBottom w:val="0"/>
          <w:divBdr>
            <w:top w:val="none" w:sz="0" w:space="0" w:color="auto"/>
            <w:left w:val="none" w:sz="0" w:space="0" w:color="auto"/>
            <w:bottom w:val="none" w:sz="0" w:space="0" w:color="auto"/>
            <w:right w:val="none" w:sz="0" w:space="0" w:color="auto"/>
          </w:divBdr>
        </w:div>
        <w:div w:id="1989824784">
          <w:marLeft w:val="2261"/>
          <w:marRight w:val="0"/>
          <w:marTop w:val="60"/>
          <w:marBottom w:val="0"/>
          <w:divBdr>
            <w:top w:val="none" w:sz="0" w:space="0" w:color="auto"/>
            <w:left w:val="none" w:sz="0" w:space="0" w:color="auto"/>
            <w:bottom w:val="none" w:sz="0" w:space="0" w:color="auto"/>
            <w:right w:val="none" w:sz="0" w:space="0" w:color="auto"/>
          </w:divBdr>
        </w:div>
        <w:div w:id="2071415461">
          <w:marLeft w:val="1123"/>
          <w:marRight w:val="0"/>
          <w:marTop w:val="60"/>
          <w:marBottom w:val="0"/>
          <w:divBdr>
            <w:top w:val="none" w:sz="0" w:space="0" w:color="auto"/>
            <w:left w:val="none" w:sz="0" w:space="0" w:color="auto"/>
            <w:bottom w:val="none" w:sz="0" w:space="0" w:color="auto"/>
            <w:right w:val="none" w:sz="0" w:space="0" w:color="auto"/>
          </w:divBdr>
        </w:div>
        <w:div w:id="2137408648">
          <w:marLeft w:val="1123"/>
          <w:marRight w:val="0"/>
          <w:marTop w:val="60"/>
          <w:marBottom w:val="0"/>
          <w:divBdr>
            <w:top w:val="none" w:sz="0" w:space="0" w:color="auto"/>
            <w:left w:val="none" w:sz="0" w:space="0" w:color="auto"/>
            <w:bottom w:val="none" w:sz="0" w:space="0" w:color="auto"/>
            <w:right w:val="none" w:sz="0" w:space="0" w:color="auto"/>
          </w:divBdr>
        </w:div>
      </w:divsChild>
    </w:div>
    <w:div w:id="816267598">
      <w:bodyDiv w:val="1"/>
      <w:marLeft w:val="0"/>
      <w:marRight w:val="0"/>
      <w:marTop w:val="0"/>
      <w:marBottom w:val="0"/>
      <w:divBdr>
        <w:top w:val="none" w:sz="0" w:space="0" w:color="auto"/>
        <w:left w:val="none" w:sz="0" w:space="0" w:color="auto"/>
        <w:bottom w:val="none" w:sz="0" w:space="0" w:color="auto"/>
        <w:right w:val="none" w:sz="0" w:space="0" w:color="auto"/>
      </w:divBdr>
    </w:div>
    <w:div w:id="831917544">
      <w:bodyDiv w:val="1"/>
      <w:marLeft w:val="0"/>
      <w:marRight w:val="0"/>
      <w:marTop w:val="0"/>
      <w:marBottom w:val="0"/>
      <w:divBdr>
        <w:top w:val="none" w:sz="0" w:space="0" w:color="auto"/>
        <w:left w:val="none" w:sz="0" w:space="0" w:color="auto"/>
        <w:bottom w:val="none" w:sz="0" w:space="0" w:color="auto"/>
        <w:right w:val="none" w:sz="0" w:space="0" w:color="auto"/>
      </w:divBdr>
    </w:div>
    <w:div w:id="833686740">
      <w:bodyDiv w:val="1"/>
      <w:marLeft w:val="0"/>
      <w:marRight w:val="0"/>
      <w:marTop w:val="0"/>
      <w:marBottom w:val="0"/>
      <w:divBdr>
        <w:top w:val="none" w:sz="0" w:space="0" w:color="auto"/>
        <w:left w:val="none" w:sz="0" w:space="0" w:color="auto"/>
        <w:bottom w:val="none" w:sz="0" w:space="0" w:color="auto"/>
        <w:right w:val="none" w:sz="0" w:space="0" w:color="auto"/>
      </w:divBdr>
    </w:div>
    <w:div w:id="905334068">
      <w:bodyDiv w:val="1"/>
      <w:marLeft w:val="0"/>
      <w:marRight w:val="0"/>
      <w:marTop w:val="0"/>
      <w:marBottom w:val="0"/>
      <w:divBdr>
        <w:top w:val="none" w:sz="0" w:space="0" w:color="auto"/>
        <w:left w:val="none" w:sz="0" w:space="0" w:color="auto"/>
        <w:bottom w:val="none" w:sz="0" w:space="0" w:color="auto"/>
        <w:right w:val="none" w:sz="0" w:space="0" w:color="auto"/>
      </w:divBdr>
    </w:div>
    <w:div w:id="942494707">
      <w:bodyDiv w:val="1"/>
      <w:marLeft w:val="0"/>
      <w:marRight w:val="0"/>
      <w:marTop w:val="0"/>
      <w:marBottom w:val="0"/>
      <w:divBdr>
        <w:top w:val="none" w:sz="0" w:space="0" w:color="auto"/>
        <w:left w:val="none" w:sz="0" w:space="0" w:color="auto"/>
        <w:bottom w:val="none" w:sz="0" w:space="0" w:color="auto"/>
        <w:right w:val="none" w:sz="0" w:space="0" w:color="auto"/>
      </w:divBdr>
      <w:divsChild>
        <w:div w:id="129246811">
          <w:marLeft w:val="1123"/>
          <w:marRight w:val="0"/>
          <w:marTop w:val="60"/>
          <w:marBottom w:val="0"/>
          <w:divBdr>
            <w:top w:val="none" w:sz="0" w:space="0" w:color="auto"/>
            <w:left w:val="none" w:sz="0" w:space="0" w:color="auto"/>
            <w:bottom w:val="none" w:sz="0" w:space="0" w:color="auto"/>
            <w:right w:val="none" w:sz="0" w:space="0" w:color="auto"/>
          </w:divBdr>
        </w:div>
        <w:div w:id="343627605">
          <w:marLeft w:val="1699"/>
          <w:marRight w:val="0"/>
          <w:marTop w:val="60"/>
          <w:marBottom w:val="0"/>
          <w:divBdr>
            <w:top w:val="none" w:sz="0" w:space="0" w:color="auto"/>
            <w:left w:val="none" w:sz="0" w:space="0" w:color="auto"/>
            <w:bottom w:val="none" w:sz="0" w:space="0" w:color="auto"/>
            <w:right w:val="none" w:sz="0" w:space="0" w:color="auto"/>
          </w:divBdr>
        </w:div>
        <w:div w:id="531698591">
          <w:marLeft w:val="547"/>
          <w:marRight w:val="0"/>
          <w:marTop w:val="60"/>
          <w:marBottom w:val="0"/>
          <w:divBdr>
            <w:top w:val="none" w:sz="0" w:space="0" w:color="auto"/>
            <w:left w:val="none" w:sz="0" w:space="0" w:color="auto"/>
            <w:bottom w:val="none" w:sz="0" w:space="0" w:color="auto"/>
            <w:right w:val="none" w:sz="0" w:space="0" w:color="auto"/>
          </w:divBdr>
        </w:div>
        <w:div w:id="648636694">
          <w:marLeft w:val="1699"/>
          <w:marRight w:val="0"/>
          <w:marTop w:val="60"/>
          <w:marBottom w:val="0"/>
          <w:divBdr>
            <w:top w:val="none" w:sz="0" w:space="0" w:color="auto"/>
            <w:left w:val="none" w:sz="0" w:space="0" w:color="auto"/>
            <w:bottom w:val="none" w:sz="0" w:space="0" w:color="auto"/>
            <w:right w:val="none" w:sz="0" w:space="0" w:color="auto"/>
          </w:divBdr>
        </w:div>
        <w:div w:id="693114226">
          <w:marLeft w:val="2794"/>
          <w:marRight w:val="0"/>
          <w:marTop w:val="60"/>
          <w:marBottom w:val="0"/>
          <w:divBdr>
            <w:top w:val="none" w:sz="0" w:space="0" w:color="auto"/>
            <w:left w:val="none" w:sz="0" w:space="0" w:color="auto"/>
            <w:bottom w:val="none" w:sz="0" w:space="0" w:color="auto"/>
            <w:right w:val="none" w:sz="0" w:space="0" w:color="auto"/>
          </w:divBdr>
        </w:div>
        <w:div w:id="945578073">
          <w:marLeft w:val="2261"/>
          <w:marRight w:val="0"/>
          <w:marTop w:val="60"/>
          <w:marBottom w:val="0"/>
          <w:divBdr>
            <w:top w:val="none" w:sz="0" w:space="0" w:color="auto"/>
            <w:left w:val="none" w:sz="0" w:space="0" w:color="auto"/>
            <w:bottom w:val="none" w:sz="0" w:space="0" w:color="auto"/>
            <w:right w:val="none" w:sz="0" w:space="0" w:color="auto"/>
          </w:divBdr>
        </w:div>
        <w:div w:id="970136540">
          <w:marLeft w:val="1699"/>
          <w:marRight w:val="0"/>
          <w:marTop w:val="60"/>
          <w:marBottom w:val="0"/>
          <w:divBdr>
            <w:top w:val="none" w:sz="0" w:space="0" w:color="auto"/>
            <w:left w:val="none" w:sz="0" w:space="0" w:color="auto"/>
            <w:bottom w:val="none" w:sz="0" w:space="0" w:color="auto"/>
            <w:right w:val="none" w:sz="0" w:space="0" w:color="auto"/>
          </w:divBdr>
        </w:div>
        <w:div w:id="1225487146">
          <w:marLeft w:val="1123"/>
          <w:marRight w:val="0"/>
          <w:marTop w:val="60"/>
          <w:marBottom w:val="0"/>
          <w:divBdr>
            <w:top w:val="none" w:sz="0" w:space="0" w:color="auto"/>
            <w:left w:val="none" w:sz="0" w:space="0" w:color="auto"/>
            <w:bottom w:val="none" w:sz="0" w:space="0" w:color="auto"/>
            <w:right w:val="none" w:sz="0" w:space="0" w:color="auto"/>
          </w:divBdr>
        </w:div>
        <w:div w:id="1291746238">
          <w:marLeft w:val="1123"/>
          <w:marRight w:val="0"/>
          <w:marTop w:val="60"/>
          <w:marBottom w:val="0"/>
          <w:divBdr>
            <w:top w:val="none" w:sz="0" w:space="0" w:color="auto"/>
            <w:left w:val="none" w:sz="0" w:space="0" w:color="auto"/>
            <w:bottom w:val="none" w:sz="0" w:space="0" w:color="auto"/>
            <w:right w:val="none" w:sz="0" w:space="0" w:color="auto"/>
          </w:divBdr>
        </w:div>
        <w:div w:id="1341158088">
          <w:marLeft w:val="2794"/>
          <w:marRight w:val="0"/>
          <w:marTop w:val="60"/>
          <w:marBottom w:val="0"/>
          <w:divBdr>
            <w:top w:val="none" w:sz="0" w:space="0" w:color="auto"/>
            <w:left w:val="none" w:sz="0" w:space="0" w:color="auto"/>
            <w:bottom w:val="none" w:sz="0" w:space="0" w:color="auto"/>
            <w:right w:val="none" w:sz="0" w:space="0" w:color="auto"/>
          </w:divBdr>
        </w:div>
        <w:div w:id="1989819355">
          <w:marLeft w:val="1123"/>
          <w:marRight w:val="0"/>
          <w:marTop w:val="60"/>
          <w:marBottom w:val="0"/>
          <w:divBdr>
            <w:top w:val="none" w:sz="0" w:space="0" w:color="auto"/>
            <w:left w:val="none" w:sz="0" w:space="0" w:color="auto"/>
            <w:bottom w:val="none" w:sz="0" w:space="0" w:color="auto"/>
            <w:right w:val="none" w:sz="0" w:space="0" w:color="auto"/>
          </w:divBdr>
        </w:div>
        <w:div w:id="2097283176">
          <w:marLeft w:val="1699"/>
          <w:marRight w:val="0"/>
          <w:marTop w:val="60"/>
          <w:marBottom w:val="0"/>
          <w:divBdr>
            <w:top w:val="none" w:sz="0" w:space="0" w:color="auto"/>
            <w:left w:val="none" w:sz="0" w:space="0" w:color="auto"/>
            <w:bottom w:val="none" w:sz="0" w:space="0" w:color="auto"/>
            <w:right w:val="none" w:sz="0" w:space="0" w:color="auto"/>
          </w:divBdr>
        </w:div>
      </w:divsChild>
    </w:div>
    <w:div w:id="966617614">
      <w:bodyDiv w:val="1"/>
      <w:marLeft w:val="0"/>
      <w:marRight w:val="0"/>
      <w:marTop w:val="0"/>
      <w:marBottom w:val="0"/>
      <w:divBdr>
        <w:top w:val="none" w:sz="0" w:space="0" w:color="auto"/>
        <w:left w:val="none" w:sz="0" w:space="0" w:color="auto"/>
        <w:bottom w:val="none" w:sz="0" w:space="0" w:color="auto"/>
        <w:right w:val="none" w:sz="0" w:space="0" w:color="auto"/>
      </w:divBdr>
    </w:div>
    <w:div w:id="970205827">
      <w:bodyDiv w:val="1"/>
      <w:marLeft w:val="0"/>
      <w:marRight w:val="0"/>
      <w:marTop w:val="0"/>
      <w:marBottom w:val="0"/>
      <w:divBdr>
        <w:top w:val="none" w:sz="0" w:space="0" w:color="auto"/>
        <w:left w:val="none" w:sz="0" w:space="0" w:color="auto"/>
        <w:bottom w:val="none" w:sz="0" w:space="0" w:color="auto"/>
        <w:right w:val="none" w:sz="0" w:space="0" w:color="auto"/>
      </w:divBdr>
    </w:div>
    <w:div w:id="999700471">
      <w:bodyDiv w:val="1"/>
      <w:marLeft w:val="0"/>
      <w:marRight w:val="0"/>
      <w:marTop w:val="0"/>
      <w:marBottom w:val="0"/>
      <w:divBdr>
        <w:top w:val="none" w:sz="0" w:space="0" w:color="auto"/>
        <w:left w:val="none" w:sz="0" w:space="0" w:color="auto"/>
        <w:bottom w:val="none" w:sz="0" w:space="0" w:color="auto"/>
        <w:right w:val="none" w:sz="0" w:space="0" w:color="auto"/>
      </w:divBdr>
      <w:divsChild>
        <w:div w:id="86924422">
          <w:marLeft w:val="1123"/>
          <w:marRight w:val="0"/>
          <w:marTop w:val="60"/>
          <w:marBottom w:val="0"/>
          <w:divBdr>
            <w:top w:val="none" w:sz="0" w:space="0" w:color="auto"/>
            <w:left w:val="none" w:sz="0" w:space="0" w:color="auto"/>
            <w:bottom w:val="none" w:sz="0" w:space="0" w:color="auto"/>
            <w:right w:val="none" w:sz="0" w:space="0" w:color="auto"/>
          </w:divBdr>
        </w:div>
        <w:div w:id="126704597">
          <w:marLeft w:val="1123"/>
          <w:marRight w:val="0"/>
          <w:marTop w:val="60"/>
          <w:marBottom w:val="0"/>
          <w:divBdr>
            <w:top w:val="none" w:sz="0" w:space="0" w:color="auto"/>
            <w:left w:val="none" w:sz="0" w:space="0" w:color="auto"/>
            <w:bottom w:val="none" w:sz="0" w:space="0" w:color="auto"/>
            <w:right w:val="none" w:sz="0" w:space="0" w:color="auto"/>
          </w:divBdr>
        </w:div>
        <w:div w:id="357047371">
          <w:marLeft w:val="547"/>
          <w:marRight w:val="0"/>
          <w:marTop w:val="60"/>
          <w:marBottom w:val="0"/>
          <w:divBdr>
            <w:top w:val="none" w:sz="0" w:space="0" w:color="auto"/>
            <w:left w:val="none" w:sz="0" w:space="0" w:color="auto"/>
            <w:bottom w:val="none" w:sz="0" w:space="0" w:color="auto"/>
            <w:right w:val="none" w:sz="0" w:space="0" w:color="auto"/>
          </w:divBdr>
        </w:div>
        <w:div w:id="405885866">
          <w:marLeft w:val="1123"/>
          <w:marRight w:val="0"/>
          <w:marTop w:val="60"/>
          <w:marBottom w:val="0"/>
          <w:divBdr>
            <w:top w:val="none" w:sz="0" w:space="0" w:color="auto"/>
            <w:left w:val="none" w:sz="0" w:space="0" w:color="auto"/>
            <w:bottom w:val="none" w:sz="0" w:space="0" w:color="auto"/>
            <w:right w:val="none" w:sz="0" w:space="0" w:color="auto"/>
          </w:divBdr>
        </w:div>
        <w:div w:id="434138210">
          <w:marLeft w:val="2261"/>
          <w:marRight w:val="0"/>
          <w:marTop w:val="60"/>
          <w:marBottom w:val="0"/>
          <w:divBdr>
            <w:top w:val="none" w:sz="0" w:space="0" w:color="auto"/>
            <w:left w:val="none" w:sz="0" w:space="0" w:color="auto"/>
            <w:bottom w:val="none" w:sz="0" w:space="0" w:color="auto"/>
            <w:right w:val="none" w:sz="0" w:space="0" w:color="auto"/>
          </w:divBdr>
        </w:div>
        <w:div w:id="448740051">
          <w:marLeft w:val="1123"/>
          <w:marRight w:val="0"/>
          <w:marTop w:val="60"/>
          <w:marBottom w:val="0"/>
          <w:divBdr>
            <w:top w:val="none" w:sz="0" w:space="0" w:color="auto"/>
            <w:left w:val="none" w:sz="0" w:space="0" w:color="auto"/>
            <w:bottom w:val="none" w:sz="0" w:space="0" w:color="auto"/>
            <w:right w:val="none" w:sz="0" w:space="0" w:color="auto"/>
          </w:divBdr>
        </w:div>
        <w:div w:id="451287016">
          <w:marLeft w:val="1123"/>
          <w:marRight w:val="0"/>
          <w:marTop w:val="60"/>
          <w:marBottom w:val="0"/>
          <w:divBdr>
            <w:top w:val="none" w:sz="0" w:space="0" w:color="auto"/>
            <w:left w:val="none" w:sz="0" w:space="0" w:color="auto"/>
            <w:bottom w:val="none" w:sz="0" w:space="0" w:color="auto"/>
            <w:right w:val="none" w:sz="0" w:space="0" w:color="auto"/>
          </w:divBdr>
        </w:div>
        <w:div w:id="483473212">
          <w:marLeft w:val="547"/>
          <w:marRight w:val="0"/>
          <w:marTop w:val="60"/>
          <w:marBottom w:val="0"/>
          <w:divBdr>
            <w:top w:val="none" w:sz="0" w:space="0" w:color="auto"/>
            <w:left w:val="none" w:sz="0" w:space="0" w:color="auto"/>
            <w:bottom w:val="none" w:sz="0" w:space="0" w:color="auto"/>
            <w:right w:val="none" w:sz="0" w:space="0" w:color="auto"/>
          </w:divBdr>
        </w:div>
        <w:div w:id="698820700">
          <w:marLeft w:val="2261"/>
          <w:marRight w:val="0"/>
          <w:marTop w:val="60"/>
          <w:marBottom w:val="0"/>
          <w:divBdr>
            <w:top w:val="none" w:sz="0" w:space="0" w:color="auto"/>
            <w:left w:val="none" w:sz="0" w:space="0" w:color="auto"/>
            <w:bottom w:val="none" w:sz="0" w:space="0" w:color="auto"/>
            <w:right w:val="none" w:sz="0" w:space="0" w:color="auto"/>
          </w:divBdr>
        </w:div>
        <w:div w:id="732317171">
          <w:marLeft w:val="547"/>
          <w:marRight w:val="0"/>
          <w:marTop w:val="60"/>
          <w:marBottom w:val="0"/>
          <w:divBdr>
            <w:top w:val="none" w:sz="0" w:space="0" w:color="auto"/>
            <w:left w:val="none" w:sz="0" w:space="0" w:color="auto"/>
            <w:bottom w:val="none" w:sz="0" w:space="0" w:color="auto"/>
            <w:right w:val="none" w:sz="0" w:space="0" w:color="auto"/>
          </w:divBdr>
        </w:div>
        <w:div w:id="862011646">
          <w:marLeft w:val="1123"/>
          <w:marRight w:val="0"/>
          <w:marTop w:val="60"/>
          <w:marBottom w:val="0"/>
          <w:divBdr>
            <w:top w:val="none" w:sz="0" w:space="0" w:color="auto"/>
            <w:left w:val="none" w:sz="0" w:space="0" w:color="auto"/>
            <w:bottom w:val="none" w:sz="0" w:space="0" w:color="auto"/>
            <w:right w:val="none" w:sz="0" w:space="0" w:color="auto"/>
          </w:divBdr>
        </w:div>
        <w:div w:id="1118253880">
          <w:marLeft w:val="1123"/>
          <w:marRight w:val="0"/>
          <w:marTop w:val="60"/>
          <w:marBottom w:val="0"/>
          <w:divBdr>
            <w:top w:val="none" w:sz="0" w:space="0" w:color="auto"/>
            <w:left w:val="none" w:sz="0" w:space="0" w:color="auto"/>
            <w:bottom w:val="none" w:sz="0" w:space="0" w:color="auto"/>
            <w:right w:val="none" w:sz="0" w:space="0" w:color="auto"/>
          </w:divBdr>
        </w:div>
        <w:div w:id="1474641354">
          <w:marLeft w:val="1123"/>
          <w:marRight w:val="0"/>
          <w:marTop w:val="60"/>
          <w:marBottom w:val="0"/>
          <w:divBdr>
            <w:top w:val="none" w:sz="0" w:space="0" w:color="auto"/>
            <w:left w:val="none" w:sz="0" w:space="0" w:color="auto"/>
            <w:bottom w:val="none" w:sz="0" w:space="0" w:color="auto"/>
            <w:right w:val="none" w:sz="0" w:space="0" w:color="auto"/>
          </w:divBdr>
        </w:div>
        <w:div w:id="1494488884">
          <w:marLeft w:val="1123"/>
          <w:marRight w:val="0"/>
          <w:marTop w:val="60"/>
          <w:marBottom w:val="0"/>
          <w:divBdr>
            <w:top w:val="none" w:sz="0" w:space="0" w:color="auto"/>
            <w:left w:val="none" w:sz="0" w:space="0" w:color="auto"/>
            <w:bottom w:val="none" w:sz="0" w:space="0" w:color="auto"/>
            <w:right w:val="none" w:sz="0" w:space="0" w:color="auto"/>
          </w:divBdr>
        </w:div>
        <w:div w:id="1703436380">
          <w:marLeft w:val="547"/>
          <w:marRight w:val="0"/>
          <w:marTop w:val="60"/>
          <w:marBottom w:val="0"/>
          <w:divBdr>
            <w:top w:val="none" w:sz="0" w:space="0" w:color="auto"/>
            <w:left w:val="none" w:sz="0" w:space="0" w:color="auto"/>
            <w:bottom w:val="none" w:sz="0" w:space="0" w:color="auto"/>
            <w:right w:val="none" w:sz="0" w:space="0" w:color="auto"/>
          </w:divBdr>
        </w:div>
        <w:div w:id="1713965771">
          <w:marLeft w:val="1699"/>
          <w:marRight w:val="0"/>
          <w:marTop w:val="60"/>
          <w:marBottom w:val="0"/>
          <w:divBdr>
            <w:top w:val="none" w:sz="0" w:space="0" w:color="auto"/>
            <w:left w:val="none" w:sz="0" w:space="0" w:color="auto"/>
            <w:bottom w:val="none" w:sz="0" w:space="0" w:color="auto"/>
            <w:right w:val="none" w:sz="0" w:space="0" w:color="auto"/>
          </w:divBdr>
        </w:div>
        <w:div w:id="1775785073">
          <w:marLeft w:val="1123"/>
          <w:marRight w:val="0"/>
          <w:marTop w:val="60"/>
          <w:marBottom w:val="0"/>
          <w:divBdr>
            <w:top w:val="none" w:sz="0" w:space="0" w:color="auto"/>
            <w:left w:val="none" w:sz="0" w:space="0" w:color="auto"/>
            <w:bottom w:val="none" w:sz="0" w:space="0" w:color="auto"/>
            <w:right w:val="none" w:sz="0" w:space="0" w:color="auto"/>
          </w:divBdr>
        </w:div>
        <w:div w:id="2045640761">
          <w:marLeft w:val="1123"/>
          <w:marRight w:val="0"/>
          <w:marTop w:val="60"/>
          <w:marBottom w:val="0"/>
          <w:divBdr>
            <w:top w:val="none" w:sz="0" w:space="0" w:color="auto"/>
            <w:left w:val="none" w:sz="0" w:space="0" w:color="auto"/>
            <w:bottom w:val="none" w:sz="0" w:space="0" w:color="auto"/>
            <w:right w:val="none" w:sz="0" w:space="0" w:color="auto"/>
          </w:divBdr>
        </w:div>
      </w:divsChild>
    </w:div>
    <w:div w:id="1111631551">
      <w:bodyDiv w:val="1"/>
      <w:marLeft w:val="0"/>
      <w:marRight w:val="0"/>
      <w:marTop w:val="0"/>
      <w:marBottom w:val="0"/>
      <w:divBdr>
        <w:top w:val="none" w:sz="0" w:space="0" w:color="auto"/>
        <w:left w:val="none" w:sz="0" w:space="0" w:color="auto"/>
        <w:bottom w:val="none" w:sz="0" w:space="0" w:color="auto"/>
        <w:right w:val="none" w:sz="0" w:space="0" w:color="auto"/>
      </w:divBdr>
      <w:divsChild>
        <w:div w:id="212235190">
          <w:marLeft w:val="1800"/>
          <w:marRight w:val="0"/>
          <w:marTop w:val="0"/>
          <w:marBottom w:val="0"/>
          <w:divBdr>
            <w:top w:val="none" w:sz="0" w:space="0" w:color="auto"/>
            <w:left w:val="none" w:sz="0" w:space="0" w:color="auto"/>
            <w:bottom w:val="none" w:sz="0" w:space="0" w:color="auto"/>
            <w:right w:val="none" w:sz="0" w:space="0" w:color="auto"/>
          </w:divBdr>
        </w:div>
        <w:div w:id="373701543">
          <w:marLeft w:val="1166"/>
          <w:marRight w:val="0"/>
          <w:marTop w:val="0"/>
          <w:marBottom w:val="0"/>
          <w:divBdr>
            <w:top w:val="none" w:sz="0" w:space="0" w:color="auto"/>
            <w:left w:val="none" w:sz="0" w:space="0" w:color="auto"/>
            <w:bottom w:val="none" w:sz="0" w:space="0" w:color="auto"/>
            <w:right w:val="none" w:sz="0" w:space="0" w:color="auto"/>
          </w:divBdr>
        </w:div>
        <w:div w:id="813134872">
          <w:marLeft w:val="1166"/>
          <w:marRight w:val="0"/>
          <w:marTop w:val="0"/>
          <w:marBottom w:val="0"/>
          <w:divBdr>
            <w:top w:val="none" w:sz="0" w:space="0" w:color="auto"/>
            <w:left w:val="none" w:sz="0" w:space="0" w:color="auto"/>
            <w:bottom w:val="none" w:sz="0" w:space="0" w:color="auto"/>
            <w:right w:val="none" w:sz="0" w:space="0" w:color="auto"/>
          </w:divBdr>
        </w:div>
        <w:div w:id="994989273">
          <w:marLeft w:val="1166"/>
          <w:marRight w:val="0"/>
          <w:marTop w:val="0"/>
          <w:marBottom w:val="0"/>
          <w:divBdr>
            <w:top w:val="none" w:sz="0" w:space="0" w:color="auto"/>
            <w:left w:val="none" w:sz="0" w:space="0" w:color="auto"/>
            <w:bottom w:val="none" w:sz="0" w:space="0" w:color="auto"/>
            <w:right w:val="none" w:sz="0" w:space="0" w:color="auto"/>
          </w:divBdr>
        </w:div>
        <w:div w:id="1106271332">
          <w:marLeft w:val="547"/>
          <w:marRight w:val="0"/>
          <w:marTop w:val="0"/>
          <w:marBottom w:val="0"/>
          <w:divBdr>
            <w:top w:val="none" w:sz="0" w:space="0" w:color="auto"/>
            <w:left w:val="none" w:sz="0" w:space="0" w:color="auto"/>
            <w:bottom w:val="none" w:sz="0" w:space="0" w:color="auto"/>
            <w:right w:val="none" w:sz="0" w:space="0" w:color="auto"/>
          </w:divBdr>
        </w:div>
        <w:div w:id="1348488220">
          <w:marLeft w:val="1166"/>
          <w:marRight w:val="0"/>
          <w:marTop w:val="0"/>
          <w:marBottom w:val="0"/>
          <w:divBdr>
            <w:top w:val="none" w:sz="0" w:space="0" w:color="auto"/>
            <w:left w:val="none" w:sz="0" w:space="0" w:color="auto"/>
            <w:bottom w:val="none" w:sz="0" w:space="0" w:color="auto"/>
            <w:right w:val="none" w:sz="0" w:space="0" w:color="auto"/>
          </w:divBdr>
        </w:div>
        <w:div w:id="1441954510">
          <w:marLeft w:val="1166"/>
          <w:marRight w:val="0"/>
          <w:marTop w:val="0"/>
          <w:marBottom w:val="0"/>
          <w:divBdr>
            <w:top w:val="none" w:sz="0" w:space="0" w:color="auto"/>
            <w:left w:val="none" w:sz="0" w:space="0" w:color="auto"/>
            <w:bottom w:val="none" w:sz="0" w:space="0" w:color="auto"/>
            <w:right w:val="none" w:sz="0" w:space="0" w:color="auto"/>
          </w:divBdr>
        </w:div>
        <w:div w:id="1763599782">
          <w:marLeft w:val="547"/>
          <w:marRight w:val="0"/>
          <w:marTop w:val="0"/>
          <w:marBottom w:val="0"/>
          <w:divBdr>
            <w:top w:val="none" w:sz="0" w:space="0" w:color="auto"/>
            <w:left w:val="none" w:sz="0" w:space="0" w:color="auto"/>
            <w:bottom w:val="none" w:sz="0" w:space="0" w:color="auto"/>
            <w:right w:val="none" w:sz="0" w:space="0" w:color="auto"/>
          </w:divBdr>
        </w:div>
        <w:div w:id="2004162684">
          <w:marLeft w:val="1166"/>
          <w:marRight w:val="0"/>
          <w:marTop w:val="0"/>
          <w:marBottom w:val="0"/>
          <w:divBdr>
            <w:top w:val="none" w:sz="0" w:space="0" w:color="auto"/>
            <w:left w:val="none" w:sz="0" w:space="0" w:color="auto"/>
            <w:bottom w:val="none" w:sz="0" w:space="0" w:color="auto"/>
            <w:right w:val="none" w:sz="0" w:space="0" w:color="auto"/>
          </w:divBdr>
        </w:div>
      </w:divsChild>
    </w:div>
    <w:div w:id="1218587575">
      <w:bodyDiv w:val="1"/>
      <w:marLeft w:val="0"/>
      <w:marRight w:val="0"/>
      <w:marTop w:val="0"/>
      <w:marBottom w:val="0"/>
      <w:divBdr>
        <w:top w:val="none" w:sz="0" w:space="0" w:color="auto"/>
        <w:left w:val="none" w:sz="0" w:space="0" w:color="auto"/>
        <w:bottom w:val="none" w:sz="0" w:space="0" w:color="auto"/>
        <w:right w:val="none" w:sz="0" w:space="0" w:color="auto"/>
      </w:divBdr>
    </w:div>
    <w:div w:id="1223251472">
      <w:bodyDiv w:val="1"/>
      <w:marLeft w:val="0"/>
      <w:marRight w:val="0"/>
      <w:marTop w:val="0"/>
      <w:marBottom w:val="0"/>
      <w:divBdr>
        <w:top w:val="none" w:sz="0" w:space="0" w:color="auto"/>
        <w:left w:val="none" w:sz="0" w:space="0" w:color="auto"/>
        <w:bottom w:val="none" w:sz="0" w:space="0" w:color="auto"/>
        <w:right w:val="none" w:sz="0" w:space="0" w:color="auto"/>
      </w:divBdr>
      <w:divsChild>
        <w:div w:id="192035435">
          <w:marLeft w:val="1699"/>
          <w:marRight w:val="0"/>
          <w:marTop w:val="60"/>
          <w:marBottom w:val="0"/>
          <w:divBdr>
            <w:top w:val="none" w:sz="0" w:space="0" w:color="auto"/>
            <w:left w:val="none" w:sz="0" w:space="0" w:color="auto"/>
            <w:bottom w:val="none" w:sz="0" w:space="0" w:color="auto"/>
            <w:right w:val="none" w:sz="0" w:space="0" w:color="auto"/>
          </w:divBdr>
        </w:div>
        <w:div w:id="259685617">
          <w:marLeft w:val="2261"/>
          <w:marRight w:val="0"/>
          <w:marTop w:val="60"/>
          <w:marBottom w:val="0"/>
          <w:divBdr>
            <w:top w:val="none" w:sz="0" w:space="0" w:color="auto"/>
            <w:left w:val="none" w:sz="0" w:space="0" w:color="auto"/>
            <w:bottom w:val="none" w:sz="0" w:space="0" w:color="auto"/>
            <w:right w:val="none" w:sz="0" w:space="0" w:color="auto"/>
          </w:divBdr>
        </w:div>
        <w:div w:id="371155560">
          <w:marLeft w:val="1699"/>
          <w:marRight w:val="0"/>
          <w:marTop w:val="60"/>
          <w:marBottom w:val="0"/>
          <w:divBdr>
            <w:top w:val="none" w:sz="0" w:space="0" w:color="auto"/>
            <w:left w:val="none" w:sz="0" w:space="0" w:color="auto"/>
            <w:bottom w:val="none" w:sz="0" w:space="0" w:color="auto"/>
            <w:right w:val="none" w:sz="0" w:space="0" w:color="auto"/>
          </w:divBdr>
        </w:div>
        <w:div w:id="491875174">
          <w:marLeft w:val="1699"/>
          <w:marRight w:val="0"/>
          <w:marTop w:val="60"/>
          <w:marBottom w:val="0"/>
          <w:divBdr>
            <w:top w:val="none" w:sz="0" w:space="0" w:color="auto"/>
            <w:left w:val="none" w:sz="0" w:space="0" w:color="auto"/>
            <w:bottom w:val="none" w:sz="0" w:space="0" w:color="auto"/>
            <w:right w:val="none" w:sz="0" w:space="0" w:color="auto"/>
          </w:divBdr>
        </w:div>
        <w:div w:id="869073016">
          <w:marLeft w:val="1699"/>
          <w:marRight w:val="0"/>
          <w:marTop w:val="60"/>
          <w:marBottom w:val="0"/>
          <w:divBdr>
            <w:top w:val="none" w:sz="0" w:space="0" w:color="auto"/>
            <w:left w:val="none" w:sz="0" w:space="0" w:color="auto"/>
            <w:bottom w:val="none" w:sz="0" w:space="0" w:color="auto"/>
            <w:right w:val="none" w:sz="0" w:space="0" w:color="auto"/>
          </w:divBdr>
        </w:div>
        <w:div w:id="1045763102">
          <w:marLeft w:val="547"/>
          <w:marRight w:val="0"/>
          <w:marTop w:val="60"/>
          <w:marBottom w:val="0"/>
          <w:divBdr>
            <w:top w:val="none" w:sz="0" w:space="0" w:color="auto"/>
            <w:left w:val="none" w:sz="0" w:space="0" w:color="auto"/>
            <w:bottom w:val="none" w:sz="0" w:space="0" w:color="auto"/>
            <w:right w:val="none" w:sz="0" w:space="0" w:color="auto"/>
          </w:divBdr>
        </w:div>
        <w:div w:id="1045982261">
          <w:marLeft w:val="2261"/>
          <w:marRight w:val="0"/>
          <w:marTop w:val="60"/>
          <w:marBottom w:val="0"/>
          <w:divBdr>
            <w:top w:val="none" w:sz="0" w:space="0" w:color="auto"/>
            <w:left w:val="none" w:sz="0" w:space="0" w:color="auto"/>
            <w:bottom w:val="none" w:sz="0" w:space="0" w:color="auto"/>
            <w:right w:val="none" w:sz="0" w:space="0" w:color="auto"/>
          </w:divBdr>
        </w:div>
        <w:div w:id="1227258760">
          <w:marLeft w:val="1123"/>
          <w:marRight w:val="0"/>
          <w:marTop w:val="60"/>
          <w:marBottom w:val="0"/>
          <w:divBdr>
            <w:top w:val="none" w:sz="0" w:space="0" w:color="auto"/>
            <w:left w:val="none" w:sz="0" w:space="0" w:color="auto"/>
            <w:bottom w:val="none" w:sz="0" w:space="0" w:color="auto"/>
            <w:right w:val="none" w:sz="0" w:space="0" w:color="auto"/>
          </w:divBdr>
        </w:div>
        <w:div w:id="1304579913">
          <w:marLeft w:val="1123"/>
          <w:marRight w:val="0"/>
          <w:marTop w:val="60"/>
          <w:marBottom w:val="0"/>
          <w:divBdr>
            <w:top w:val="none" w:sz="0" w:space="0" w:color="auto"/>
            <w:left w:val="none" w:sz="0" w:space="0" w:color="auto"/>
            <w:bottom w:val="none" w:sz="0" w:space="0" w:color="auto"/>
            <w:right w:val="none" w:sz="0" w:space="0" w:color="auto"/>
          </w:divBdr>
        </w:div>
        <w:div w:id="1322463930">
          <w:marLeft w:val="547"/>
          <w:marRight w:val="0"/>
          <w:marTop w:val="60"/>
          <w:marBottom w:val="0"/>
          <w:divBdr>
            <w:top w:val="none" w:sz="0" w:space="0" w:color="auto"/>
            <w:left w:val="none" w:sz="0" w:space="0" w:color="auto"/>
            <w:bottom w:val="none" w:sz="0" w:space="0" w:color="auto"/>
            <w:right w:val="none" w:sz="0" w:space="0" w:color="auto"/>
          </w:divBdr>
        </w:div>
        <w:div w:id="1407533567">
          <w:marLeft w:val="1699"/>
          <w:marRight w:val="0"/>
          <w:marTop w:val="60"/>
          <w:marBottom w:val="0"/>
          <w:divBdr>
            <w:top w:val="none" w:sz="0" w:space="0" w:color="auto"/>
            <w:left w:val="none" w:sz="0" w:space="0" w:color="auto"/>
            <w:bottom w:val="none" w:sz="0" w:space="0" w:color="auto"/>
            <w:right w:val="none" w:sz="0" w:space="0" w:color="auto"/>
          </w:divBdr>
        </w:div>
        <w:div w:id="1442064915">
          <w:marLeft w:val="1123"/>
          <w:marRight w:val="0"/>
          <w:marTop w:val="60"/>
          <w:marBottom w:val="0"/>
          <w:divBdr>
            <w:top w:val="none" w:sz="0" w:space="0" w:color="auto"/>
            <w:left w:val="none" w:sz="0" w:space="0" w:color="auto"/>
            <w:bottom w:val="none" w:sz="0" w:space="0" w:color="auto"/>
            <w:right w:val="none" w:sz="0" w:space="0" w:color="auto"/>
          </w:divBdr>
        </w:div>
        <w:div w:id="1511260554">
          <w:marLeft w:val="1123"/>
          <w:marRight w:val="0"/>
          <w:marTop w:val="60"/>
          <w:marBottom w:val="0"/>
          <w:divBdr>
            <w:top w:val="none" w:sz="0" w:space="0" w:color="auto"/>
            <w:left w:val="none" w:sz="0" w:space="0" w:color="auto"/>
            <w:bottom w:val="none" w:sz="0" w:space="0" w:color="auto"/>
            <w:right w:val="none" w:sz="0" w:space="0" w:color="auto"/>
          </w:divBdr>
        </w:div>
        <w:div w:id="1868444282">
          <w:marLeft w:val="1699"/>
          <w:marRight w:val="0"/>
          <w:marTop w:val="60"/>
          <w:marBottom w:val="0"/>
          <w:divBdr>
            <w:top w:val="none" w:sz="0" w:space="0" w:color="auto"/>
            <w:left w:val="none" w:sz="0" w:space="0" w:color="auto"/>
            <w:bottom w:val="none" w:sz="0" w:space="0" w:color="auto"/>
            <w:right w:val="none" w:sz="0" w:space="0" w:color="auto"/>
          </w:divBdr>
        </w:div>
        <w:div w:id="2038694928">
          <w:marLeft w:val="1123"/>
          <w:marRight w:val="0"/>
          <w:marTop w:val="60"/>
          <w:marBottom w:val="0"/>
          <w:divBdr>
            <w:top w:val="none" w:sz="0" w:space="0" w:color="auto"/>
            <w:left w:val="none" w:sz="0" w:space="0" w:color="auto"/>
            <w:bottom w:val="none" w:sz="0" w:space="0" w:color="auto"/>
            <w:right w:val="none" w:sz="0" w:space="0" w:color="auto"/>
          </w:divBdr>
        </w:div>
        <w:div w:id="2136555207">
          <w:marLeft w:val="1699"/>
          <w:marRight w:val="0"/>
          <w:marTop w:val="60"/>
          <w:marBottom w:val="0"/>
          <w:divBdr>
            <w:top w:val="none" w:sz="0" w:space="0" w:color="auto"/>
            <w:left w:val="none" w:sz="0" w:space="0" w:color="auto"/>
            <w:bottom w:val="none" w:sz="0" w:space="0" w:color="auto"/>
            <w:right w:val="none" w:sz="0" w:space="0" w:color="auto"/>
          </w:divBdr>
        </w:div>
      </w:divsChild>
    </w:div>
    <w:div w:id="1366440420">
      <w:bodyDiv w:val="1"/>
      <w:marLeft w:val="0"/>
      <w:marRight w:val="0"/>
      <w:marTop w:val="0"/>
      <w:marBottom w:val="0"/>
      <w:divBdr>
        <w:top w:val="none" w:sz="0" w:space="0" w:color="auto"/>
        <w:left w:val="none" w:sz="0" w:space="0" w:color="auto"/>
        <w:bottom w:val="none" w:sz="0" w:space="0" w:color="auto"/>
        <w:right w:val="none" w:sz="0" w:space="0" w:color="auto"/>
      </w:divBdr>
      <w:divsChild>
        <w:div w:id="1859467336">
          <w:marLeft w:val="547"/>
          <w:marRight w:val="0"/>
          <w:marTop w:val="60"/>
          <w:marBottom w:val="0"/>
          <w:divBdr>
            <w:top w:val="none" w:sz="0" w:space="0" w:color="auto"/>
            <w:left w:val="none" w:sz="0" w:space="0" w:color="auto"/>
            <w:bottom w:val="none" w:sz="0" w:space="0" w:color="auto"/>
            <w:right w:val="none" w:sz="0" w:space="0" w:color="auto"/>
          </w:divBdr>
        </w:div>
      </w:divsChild>
    </w:div>
    <w:div w:id="1513716452">
      <w:bodyDiv w:val="1"/>
      <w:marLeft w:val="0"/>
      <w:marRight w:val="0"/>
      <w:marTop w:val="0"/>
      <w:marBottom w:val="0"/>
      <w:divBdr>
        <w:top w:val="none" w:sz="0" w:space="0" w:color="auto"/>
        <w:left w:val="none" w:sz="0" w:space="0" w:color="auto"/>
        <w:bottom w:val="none" w:sz="0" w:space="0" w:color="auto"/>
        <w:right w:val="none" w:sz="0" w:space="0" w:color="auto"/>
      </w:divBdr>
    </w:div>
    <w:div w:id="1628270286">
      <w:bodyDiv w:val="1"/>
      <w:marLeft w:val="0"/>
      <w:marRight w:val="0"/>
      <w:marTop w:val="0"/>
      <w:marBottom w:val="0"/>
      <w:divBdr>
        <w:top w:val="none" w:sz="0" w:space="0" w:color="auto"/>
        <w:left w:val="none" w:sz="0" w:space="0" w:color="auto"/>
        <w:bottom w:val="none" w:sz="0" w:space="0" w:color="auto"/>
        <w:right w:val="none" w:sz="0" w:space="0" w:color="auto"/>
      </w:divBdr>
      <w:divsChild>
        <w:div w:id="60711397">
          <w:marLeft w:val="1166"/>
          <w:marRight w:val="0"/>
          <w:marTop w:val="0"/>
          <w:marBottom w:val="0"/>
          <w:divBdr>
            <w:top w:val="none" w:sz="0" w:space="0" w:color="auto"/>
            <w:left w:val="none" w:sz="0" w:space="0" w:color="auto"/>
            <w:bottom w:val="none" w:sz="0" w:space="0" w:color="auto"/>
            <w:right w:val="none" w:sz="0" w:space="0" w:color="auto"/>
          </w:divBdr>
        </w:div>
        <w:div w:id="186607475">
          <w:marLeft w:val="1166"/>
          <w:marRight w:val="0"/>
          <w:marTop w:val="0"/>
          <w:marBottom w:val="0"/>
          <w:divBdr>
            <w:top w:val="none" w:sz="0" w:space="0" w:color="auto"/>
            <w:left w:val="none" w:sz="0" w:space="0" w:color="auto"/>
            <w:bottom w:val="none" w:sz="0" w:space="0" w:color="auto"/>
            <w:right w:val="none" w:sz="0" w:space="0" w:color="auto"/>
          </w:divBdr>
        </w:div>
        <w:div w:id="477501683">
          <w:marLeft w:val="1166"/>
          <w:marRight w:val="0"/>
          <w:marTop w:val="0"/>
          <w:marBottom w:val="0"/>
          <w:divBdr>
            <w:top w:val="none" w:sz="0" w:space="0" w:color="auto"/>
            <w:left w:val="none" w:sz="0" w:space="0" w:color="auto"/>
            <w:bottom w:val="none" w:sz="0" w:space="0" w:color="auto"/>
            <w:right w:val="none" w:sz="0" w:space="0" w:color="auto"/>
          </w:divBdr>
        </w:div>
        <w:div w:id="493225121">
          <w:marLeft w:val="1166"/>
          <w:marRight w:val="0"/>
          <w:marTop w:val="0"/>
          <w:marBottom w:val="0"/>
          <w:divBdr>
            <w:top w:val="none" w:sz="0" w:space="0" w:color="auto"/>
            <w:left w:val="none" w:sz="0" w:space="0" w:color="auto"/>
            <w:bottom w:val="none" w:sz="0" w:space="0" w:color="auto"/>
            <w:right w:val="none" w:sz="0" w:space="0" w:color="auto"/>
          </w:divBdr>
        </w:div>
        <w:div w:id="591201899">
          <w:marLeft w:val="1166"/>
          <w:marRight w:val="0"/>
          <w:marTop w:val="0"/>
          <w:marBottom w:val="0"/>
          <w:divBdr>
            <w:top w:val="none" w:sz="0" w:space="0" w:color="auto"/>
            <w:left w:val="none" w:sz="0" w:space="0" w:color="auto"/>
            <w:bottom w:val="none" w:sz="0" w:space="0" w:color="auto"/>
            <w:right w:val="none" w:sz="0" w:space="0" w:color="auto"/>
          </w:divBdr>
        </w:div>
        <w:div w:id="655181209">
          <w:marLeft w:val="547"/>
          <w:marRight w:val="0"/>
          <w:marTop w:val="0"/>
          <w:marBottom w:val="0"/>
          <w:divBdr>
            <w:top w:val="none" w:sz="0" w:space="0" w:color="auto"/>
            <w:left w:val="none" w:sz="0" w:space="0" w:color="auto"/>
            <w:bottom w:val="none" w:sz="0" w:space="0" w:color="auto"/>
            <w:right w:val="none" w:sz="0" w:space="0" w:color="auto"/>
          </w:divBdr>
        </w:div>
        <w:div w:id="672337548">
          <w:marLeft w:val="1166"/>
          <w:marRight w:val="0"/>
          <w:marTop w:val="0"/>
          <w:marBottom w:val="0"/>
          <w:divBdr>
            <w:top w:val="none" w:sz="0" w:space="0" w:color="auto"/>
            <w:left w:val="none" w:sz="0" w:space="0" w:color="auto"/>
            <w:bottom w:val="none" w:sz="0" w:space="0" w:color="auto"/>
            <w:right w:val="none" w:sz="0" w:space="0" w:color="auto"/>
          </w:divBdr>
        </w:div>
        <w:div w:id="706682089">
          <w:marLeft w:val="1166"/>
          <w:marRight w:val="0"/>
          <w:marTop w:val="0"/>
          <w:marBottom w:val="0"/>
          <w:divBdr>
            <w:top w:val="none" w:sz="0" w:space="0" w:color="auto"/>
            <w:left w:val="none" w:sz="0" w:space="0" w:color="auto"/>
            <w:bottom w:val="none" w:sz="0" w:space="0" w:color="auto"/>
            <w:right w:val="none" w:sz="0" w:space="0" w:color="auto"/>
          </w:divBdr>
        </w:div>
        <w:div w:id="807430438">
          <w:marLeft w:val="1166"/>
          <w:marRight w:val="0"/>
          <w:marTop w:val="0"/>
          <w:marBottom w:val="0"/>
          <w:divBdr>
            <w:top w:val="none" w:sz="0" w:space="0" w:color="auto"/>
            <w:left w:val="none" w:sz="0" w:space="0" w:color="auto"/>
            <w:bottom w:val="none" w:sz="0" w:space="0" w:color="auto"/>
            <w:right w:val="none" w:sz="0" w:space="0" w:color="auto"/>
          </w:divBdr>
        </w:div>
        <w:div w:id="833181001">
          <w:marLeft w:val="547"/>
          <w:marRight w:val="0"/>
          <w:marTop w:val="0"/>
          <w:marBottom w:val="0"/>
          <w:divBdr>
            <w:top w:val="none" w:sz="0" w:space="0" w:color="auto"/>
            <w:left w:val="none" w:sz="0" w:space="0" w:color="auto"/>
            <w:bottom w:val="none" w:sz="0" w:space="0" w:color="auto"/>
            <w:right w:val="none" w:sz="0" w:space="0" w:color="auto"/>
          </w:divBdr>
        </w:div>
        <w:div w:id="996691438">
          <w:marLeft w:val="1166"/>
          <w:marRight w:val="0"/>
          <w:marTop w:val="0"/>
          <w:marBottom w:val="0"/>
          <w:divBdr>
            <w:top w:val="none" w:sz="0" w:space="0" w:color="auto"/>
            <w:left w:val="none" w:sz="0" w:space="0" w:color="auto"/>
            <w:bottom w:val="none" w:sz="0" w:space="0" w:color="auto"/>
            <w:right w:val="none" w:sz="0" w:space="0" w:color="auto"/>
          </w:divBdr>
        </w:div>
        <w:div w:id="1243491125">
          <w:marLeft w:val="1166"/>
          <w:marRight w:val="0"/>
          <w:marTop w:val="0"/>
          <w:marBottom w:val="0"/>
          <w:divBdr>
            <w:top w:val="none" w:sz="0" w:space="0" w:color="auto"/>
            <w:left w:val="none" w:sz="0" w:space="0" w:color="auto"/>
            <w:bottom w:val="none" w:sz="0" w:space="0" w:color="auto"/>
            <w:right w:val="none" w:sz="0" w:space="0" w:color="auto"/>
          </w:divBdr>
        </w:div>
        <w:div w:id="1284190085">
          <w:marLeft w:val="1166"/>
          <w:marRight w:val="0"/>
          <w:marTop w:val="0"/>
          <w:marBottom w:val="0"/>
          <w:divBdr>
            <w:top w:val="none" w:sz="0" w:space="0" w:color="auto"/>
            <w:left w:val="none" w:sz="0" w:space="0" w:color="auto"/>
            <w:bottom w:val="none" w:sz="0" w:space="0" w:color="auto"/>
            <w:right w:val="none" w:sz="0" w:space="0" w:color="auto"/>
          </w:divBdr>
        </w:div>
        <w:div w:id="1301961702">
          <w:marLeft w:val="1166"/>
          <w:marRight w:val="0"/>
          <w:marTop w:val="0"/>
          <w:marBottom w:val="0"/>
          <w:divBdr>
            <w:top w:val="none" w:sz="0" w:space="0" w:color="auto"/>
            <w:left w:val="none" w:sz="0" w:space="0" w:color="auto"/>
            <w:bottom w:val="none" w:sz="0" w:space="0" w:color="auto"/>
            <w:right w:val="none" w:sz="0" w:space="0" w:color="auto"/>
          </w:divBdr>
        </w:div>
        <w:div w:id="1347944460">
          <w:marLeft w:val="1800"/>
          <w:marRight w:val="0"/>
          <w:marTop w:val="0"/>
          <w:marBottom w:val="0"/>
          <w:divBdr>
            <w:top w:val="none" w:sz="0" w:space="0" w:color="auto"/>
            <w:left w:val="none" w:sz="0" w:space="0" w:color="auto"/>
            <w:bottom w:val="none" w:sz="0" w:space="0" w:color="auto"/>
            <w:right w:val="none" w:sz="0" w:space="0" w:color="auto"/>
          </w:divBdr>
        </w:div>
        <w:div w:id="1581285206">
          <w:marLeft w:val="547"/>
          <w:marRight w:val="0"/>
          <w:marTop w:val="0"/>
          <w:marBottom w:val="0"/>
          <w:divBdr>
            <w:top w:val="none" w:sz="0" w:space="0" w:color="auto"/>
            <w:left w:val="none" w:sz="0" w:space="0" w:color="auto"/>
            <w:bottom w:val="none" w:sz="0" w:space="0" w:color="auto"/>
            <w:right w:val="none" w:sz="0" w:space="0" w:color="auto"/>
          </w:divBdr>
        </w:div>
        <w:div w:id="1582760607">
          <w:marLeft w:val="1166"/>
          <w:marRight w:val="0"/>
          <w:marTop w:val="0"/>
          <w:marBottom w:val="0"/>
          <w:divBdr>
            <w:top w:val="none" w:sz="0" w:space="0" w:color="auto"/>
            <w:left w:val="none" w:sz="0" w:space="0" w:color="auto"/>
            <w:bottom w:val="none" w:sz="0" w:space="0" w:color="auto"/>
            <w:right w:val="none" w:sz="0" w:space="0" w:color="auto"/>
          </w:divBdr>
        </w:div>
        <w:div w:id="1608585888">
          <w:marLeft w:val="1166"/>
          <w:marRight w:val="0"/>
          <w:marTop w:val="0"/>
          <w:marBottom w:val="0"/>
          <w:divBdr>
            <w:top w:val="none" w:sz="0" w:space="0" w:color="auto"/>
            <w:left w:val="none" w:sz="0" w:space="0" w:color="auto"/>
            <w:bottom w:val="none" w:sz="0" w:space="0" w:color="auto"/>
            <w:right w:val="none" w:sz="0" w:space="0" w:color="auto"/>
          </w:divBdr>
        </w:div>
        <w:div w:id="1634404840">
          <w:marLeft w:val="547"/>
          <w:marRight w:val="0"/>
          <w:marTop w:val="0"/>
          <w:marBottom w:val="0"/>
          <w:divBdr>
            <w:top w:val="none" w:sz="0" w:space="0" w:color="auto"/>
            <w:left w:val="none" w:sz="0" w:space="0" w:color="auto"/>
            <w:bottom w:val="none" w:sz="0" w:space="0" w:color="auto"/>
            <w:right w:val="none" w:sz="0" w:space="0" w:color="auto"/>
          </w:divBdr>
        </w:div>
        <w:div w:id="1788767695">
          <w:marLeft w:val="1166"/>
          <w:marRight w:val="0"/>
          <w:marTop w:val="0"/>
          <w:marBottom w:val="0"/>
          <w:divBdr>
            <w:top w:val="none" w:sz="0" w:space="0" w:color="auto"/>
            <w:left w:val="none" w:sz="0" w:space="0" w:color="auto"/>
            <w:bottom w:val="none" w:sz="0" w:space="0" w:color="auto"/>
            <w:right w:val="none" w:sz="0" w:space="0" w:color="auto"/>
          </w:divBdr>
        </w:div>
        <w:div w:id="2060935978">
          <w:marLeft w:val="1166"/>
          <w:marRight w:val="0"/>
          <w:marTop w:val="0"/>
          <w:marBottom w:val="0"/>
          <w:divBdr>
            <w:top w:val="none" w:sz="0" w:space="0" w:color="auto"/>
            <w:left w:val="none" w:sz="0" w:space="0" w:color="auto"/>
            <w:bottom w:val="none" w:sz="0" w:space="0" w:color="auto"/>
            <w:right w:val="none" w:sz="0" w:space="0" w:color="auto"/>
          </w:divBdr>
        </w:div>
      </w:divsChild>
    </w:div>
    <w:div w:id="1699233468">
      <w:bodyDiv w:val="1"/>
      <w:marLeft w:val="0"/>
      <w:marRight w:val="0"/>
      <w:marTop w:val="0"/>
      <w:marBottom w:val="0"/>
      <w:divBdr>
        <w:top w:val="none" w:sz="0" w:space="0" w:color="auto"/>
        <w:left w:val="none" w:sz="0" w:space="0" w:color="auto"/>
        <w:bottom w:val="none" w:sz="0" w:space="0" w:color="auto"/>
        <w:right w:val="none" w:sz="0" w:space="0" w:color="auto"/>
      </w:divBdr>
    </w:div>
    <w:div w:id="1723482448">
      <w:bodyDiv w:val="1"/>
      <w:marLeft w:val="0"/>
      <w:marRight w:val="0"/>
      <w:marTop w:val="0"/>
      <w:marBottom w:val="0"/>
      <w:divBdr>
        <w:top w:val="none" w:sz="0" w:space="0" w:color="auto"/>
        <w:left w:val="none" w:sz="0" w:space="0" w:color="auto"/>
        <w:bottom w:val="none" w:sz="0" w:space="0" w:color="auto"/>
        <w:right w:val="none" w:sz="0" w:space="0" w:color="auto"/>
      </w:divBdr>
    </w:div>
    <w:div w:id="1767261186">
      <w:bodyDiv w:val="1"/>
      <w:marLeft w:val="0"/>
      <w:marRight w:val="0"/>
      <w:marTop w:val="0"/>
      <w:marBottom w:val="0"/>
      <w:divBdr>
        <w:top w:val="none" w:sz="0" w:space="0" w:color="auto"/>
        <w:left w:val="none" w:sz="0" w:space="0" w:color="auto"/>
        <w:bottom w:val="none" w:sz="0" w:space="0" w:color="auto"/>
        <w:right w:val="none" w:sz="0" w:space="0" w:color="auto"/>
      </w:divBdr>
      <w:divsChild>
        <w:div w:id="221258566">
          <w:marLeft w:val="547"/>
          <w:marRight w:val="0"/>
          <w:marTop w:val="60"/>
          <w:marBottom w:val="0"/>
          <w:divBdr>
            <w:top w:val="none" w:sz="0" w:space="0" w:color="auto"/>
            <w:left w:val="none" w:sz="0" w:space="0" w:color="auto"/>
            <w:bottom w:val="none" w:sz="0" w:space="0" w:color="auto"/>
            <w:right w:val="none" w:sz="0" w:space="0" w:color="auto"/>
          </w:divBdr>
        </w:div>
        <w:div w:id="320348945">
          <w:marLeft w:val="1123"/>
          <w:marRight w:val="0"/>
          <w:marTop w:val="60"/>
          <w:marBottom w:val="0"/>
          <w:divBdr>
            <w:top w:val="none" w:sz="0" w:space="0" w:color="auto"/>
            <w:left w:val="none" w:sz="0" w:space="0" w:color="auto"/>
            <w:bottom w:val="none" w:sz="0" w:space="0" w:color="auto"/>
            <w:right w:val="none" w:sz="0" w:space="0" w:color="auto"/>
          </w:divBdr>
        </w:div>
        <w:div w:id="346905849">
          <w:marLeft w:val="547"/>
          <w:marRight w:val="0"/>
          <w:marTop w:val="60"/>
          <w:marBottom w:val="0"/>
          <w:divBdr>
            <w:top w:val="none" w:sz="0" w:space="0" w:color="auto"/>
            <w:left w:val="none" w:sz="0" w:space="0" w:color="auto"/>
            <w:bottom w:val="none" w:sz="0" w:space="0" w:color="auto"/>
            <w:right w:val="none" w:sz="0" w:space="0" w:color="auto"/>
          </w:divBdr>
        </w:div>
        <w:div w:id="572784960">
          <w:marLeft w:val="1123"/>
          <w:marRight w:val="0"/>
          <w:marTop w:val="60"/>
          <w:marBottom w:val="0"/>
          <w:divBdr>
            <w:top w:val="none" w:sz="0" w:space="0" w:color="auto"/>
            <w:left w:val="none" w:sz="0" w:space="0" w:color="auto"/>
            <w:bottom w:val="none" w:sz="0" w:space="0" w:color="auto"/>
            <w:right w:val="none" w:sz="0" w:space="0" w:color="auto"/>
          </w:divBdr>
        </w:div>
        <w:div w:id="592781881">
          <w:marLeft w:val="1123"/>
          <w:marRight w:val="0"/>
          <w:marTop w:val="60"/>
          <w:marBottom w:val="0"/>
          <w:divBdr>
            <w:top w:val="none" w:sz="0" w:space="0" w:color="auto"/>
            <w:left w:val="none" w:sz="0" w:space="0" w:color="auto"/>
            <w:bottom w:val="none" w:sz="0" w:space="0" w:color="auto"/>
            <w:right w:val="none" w:sz="0" w:space="0" w:color="auto"/>
          </w:divBdr>
        </w:div>
        <w:div w:id="629552890">
          <w:marLeft w:val="1123"/>
          <w:marRight w:val="0"/>
          <w:marTop w:val="60"/>
          <w:marBottom w:val="0"/>
          <w:divBdr>
            <w:top w:val="none" w:sz="0" w:space="0" w:color="auto"/>
            <w:left w:val="none" w:sz="0" w:space="0" w:color="auto"/>
            <w:bottom w:val="none" w:sz="0" w:space="0" w:color="auto"/>
            <w:right w:val="none" w:sz="0" w:space="0" w:color="auto"/>
          </w:divBdr>
        </w:div>
        <w:div w:id="747045369">
          <w:marLeft w:val="1123"/>
          <w:marRight w:val="0"/>
          <w:marTop w:val="60"/>
          <w:marBottom w:val="0"/>
          <w:divBdr>
            <w:top w:val="none" w:sz="0" w:space="0" w:color="auto"/>
            <w:left w:val="none" w:sz="0" w:space="0" w:color="auto"/>
            <w:bottom w:val="none" w:sz="0" w:space="0" w:color="auto"/>
            <w:right w:val="none" w:sz="0" w:space="0" w:color="auto"/>
          </w:divBdr>
        </w:div>
        <w:div w:id="760184427">
          <w:marLeft w:val="1123"/>
          <w:marRight w:val="0"/>
          <w:marTop w:val="60"/>
          <w:marBottom w:val="0"/>
          <w:divBdr>
            <w:top w:val="none" w:sz="0" w:space="0" w:color="auto"/>
            <w:left w:val="none" w:sz="0" w:space="0" w:color="auto"/>
            <w:bottom w:val="none" w:sz="0" w:space="0" w:color="auto"/>
            <w:right w:val="none" w:sz="0" w:space="0" w:color="auto"/>
          </w:divBdr>
        </w:div>
        <w:div w:id="1025407077">
          <w:marLeft w:val="1123"/>
          <w:marRight w:val="0"/>
          <w:marTop w:val="60"/>
          <w:marBottom w:val="0"/>
          <w:divBdr>
            <w:top w:val="none" w:sz="0" w:space="0" w:color="auto"/>
            <w:left w:val="none" w:sz="0" w:space="0" w:color="auto"/>
            <w:bottom w:val="none" w:sz="0" w:space="0" w:color="auto"/>
            <w:right w:val="none" w:sz="0" w:space="0" w:color="auto"/>
          </w:divBdr>
        </w:div>
        <w:div w:id="1062564318">
          <w:marLeft w:val="1123"/>
          <w:marRight w:val="0"/>
          <w:marTop w:val="60"/>
          <w:marBottom w:val="0"/>
          <w:divBdr>
            <w:top w:val="none" w:sz="0" w:space="0" w:color="auto"/>
            <w:left w:val="none" w:sz="0" w:space="0" w:color="auto"/>
            <w:bottom w:val="none" w:sz="0" w:space="0" w:color="auto"/>
            <w:right w:val="none" w:sz="0" w:space="0" w:color="auto"/>
          </w:divBdr>
        </w:div>
        <w:div w:id="1098140181">
          <w:marLeft w:val="1123"/>
          <w:marRight w:val="0"/>
          <w:marTop w:val="60"/>
          <w:marBottom w:val="0"/>
          <w:divBdr>
            <w:top w:val="none" w:sz="0" w:space="0" w:color="auto"/>
            <w:left w:val="none" w:sz="0" w:space="0" w:color="auto"/>
            <w:bottom w:val="none" w:sz="0" w:space="0" w:color="auto"/>
            <w:right w:val="none" w:sz="0" w:space="0" w:color="auto"/>
          </w:divBdr>
        </w:div>
        <w:div w:id="1335493128">
          <w:marLeft w:val="2261"/>
          <w:marRight w:val="0"/>
          <w:marTop w:val="60"/>
          <w:marBottom w:val="0"/>
          <w:divBdr>
            <w:top w:val="none" w:sz="0" w:space="0" w:color="auto"/>
            <w:left w:val="none" w:sz="0" w:space="0" w:color="auto"/>
            <w:bottom w:val="none" w:sz="0" w:space="0" w:color="auto"/>
            <w:right w:val="none" w:sz="0" w:space="0" w:color="auto"/>
          </w:divBdr>
        </w:div>
        <w:div w:id="1384450795">
          <w:marLeft w:val="2261"/>
          <w:marRight w:val="0"/>
          <w:marTop w:val="60"/>
          <w:marBottom w:val="0"/>
          <w:divBdr>
            <w:top w:val="none" w:sz="0" w:space="0" w:color="auto"/>
            <w:left w:val="none" w:sz="0" w:space="0" w:color="auto"/>
            <w:bottom w:val="none" w:sz="0" w:space="0" w:color="auto"/>
            <w:right w:val="none" w:sz="0" w:space="0" w:color="auto"/>
          </w:divBdr>
        </w:div>
        <w:div w:id="1406608147">
          <w:marLeft w:val="1123"/>
          <w:marRight w:val="0"/>
          <w:marTop w:val="60"/>
          <w:marBottom w:val="0"/>
          <w:divBdr>
            <w:top w:val="none" w:sz="0" w:space="0" w:color="auto"/>
            <w:left w:val="none" w:sz="0" w:space="0" w:color="auto"/>
            <w:bottom w:val="none" w:sz="0" w:space="0" w:color="auto"/>
            <w:right w:val="none" w:sz="0" w:space="0" w:color="auto"/>
          </w:divBdr>
        </w:div>
        <w:div w:id="1560902812">
          <w:marLeft w:val="547"/>
          <w:marRight w:val="0"/>
          <w:marTop w:val="60"/>
          <w:marBottom w:val="0"/>
          <w:divBdr>
            <w:top w:val="none" w:sz="0" w:space="0" w:color="auto"/>
            <w:left w:val="none" w:sz="0" w:space="0" w:color="auto"/>
            <w:bottom w:val="none" w:sz="0" w:space="0" w:color="auto"/>
            <w:right w:val="none" w:sz="0" w:space="0" w:color="auto"/>
          </w:divBdr>
        </w:div>
        <w:div w:id="1894273884">
          <w:marLeft w:val="1123"/>
          <w:marRight w:val="0"/>
          <w:marTop w:val="60"/>
          <w:marBottom w:val="0"/>
          <w:divBdr>
            <w:top w:val="none" w:sz="0" w:space="0" w:color="auto"/>
            <w:left w:val="none" w:sz="0" w:space="0" w:color="auto"/>
            <w:bottom w:val="none" w:sz="0" w:space="0" w:color="auto"/>
            <w:right w:val="none" w:sz="0" w:space="0" w:color="auto"/>
          </w:divBdr>
        </w:div>
        <w:div w:id="1996256659">
          <w:marLeft w:val="1699"/>
          <w:marRight w:val="0"/>
          <w:marTop w:val="60"/>
          <w:marBottom w:val="0"/>
          <w:divBdr>
            <w:top w:val="none" w:sz="0" w:space="0" w:color="auto"/>
            <w:left w:val="none" w:sz="0" w:space="0" w:color="auto"/>
            <w:bottom w:val="none" w:sz="0" w:space="0" w:color="auto"/>
            <w:right w:val="none" w:sz="0" w:space="0" w:color="auto"/>
          </w:divBdr>
        </w:div>
        <w:div w:id="2135319090">
          <w:marLeft w:val="547"/>
          <w:marRight w:val="0"/>
          <w:marTop w:val="60"/>
          <w:marBottom w:val="0"/>
          <w:divBdr>
            <w:top w:val="none" w:sz="0" w:space="0" w:color="auto"/>
            <w:left w:val="none" w:sz="0" w:space="0" w:color="auto"/>
            <w:bottom w:val="none" w:sz="0" w:space="0" w:color="auto"/>
            <w:right w:val="none" w:sz="0" w:space="0" w:color="auto"/>
          </w:divBdr>
        </w:div>
      </w:divsChild>
    </w:div>
    <w:div w:id="1778793133">
      <w:bodyDiv w:val="1"/>
      <w:marLeft w:val="0"/>
      <w:marRight w:val="0"/>
      <w:marTop w:val="0"/>
      <w:marBottom w:val="0"/>
      <w:divBdr>
        <w:top w:val="none" w:sz="0" w:space="0" w:color="auto"/>
        <w:left w:val="none" w:sz="0" w:space="0" w:color="auto"/>
        <w:bottom w:val="none" w:sz="0" w:space="0" w:color="auto"/>
        <w:right w:val="none" w:sz="0" w:space="0" w:color="auto"/>
      </w:divBdr>
    </w:div>
    <w:div w:id="1781534662">
      <w:bodyDiv w:val="1"/>
      <w:marLeft w:val="0"/>
      <w:marRight w:val="0"/>
      <w:marTop w:val="0"/>
      <w:marBottom w:val="0"/>
      <w:divBdr>
        <w:top w:val="none" w:sz="0" w:space="0" w:color="auto"/>
        <w:left w:val="none" w:sz="0" w:space="0" w:color="auto"/>
        <w:bottom w:val="none" w:sz="0" w:space="0" w:color="auto"/>
        <w:right w:val="none" w:sz="0" w:space="0" w:color="auto"/>
      </w:divBdr>
      <w:divsChild>
        <w:div w:id="4090597">
          <w:marLeft w:val="1166"/>
          <w:marRight w:val="0"/>
          <w:marTop w:val="0"/>
          <w:marBottom w:val="0"/>
          <w:divBdr>
            <w:top w:val="none" w:sz="0" w:space="0" w:color="auto"/>
            <w:left w:val="none" w:sz="0" w:space="0" w:color="auto"/>
            <w:bottom w:val="none" w:sz="0" w:space="0" w:color="auto"/>
            <w:right w:val="none" w:sz="0" w:space="0" w:color="auto"/>
          </w:divBdr>
        </w:div>
        <w:div w:id="115490287">
          <w:marLeft w:val="1166"/>
          <w:marRight w:val="0"/>
          <w:marTop w:val="0"/>
          <w:marBottom w:val="0"/>
          <w:divBdr>
            <w:top w:val="none" w:sz="0" w:space="0" w:color="auto"/>
            <w:left w:val="none" w:sz="0" w:space="0" w:color="auto"/>
            <w:bottom w:val="none" w:sz="0" w:space="0" w:color="auto"/>
            <w:right w:val="none" w:sz="0" w:space="0" w:color="auto"/>
          </w:divBdr>
        </w:div>
        <w:div w:id="254632053">
          <w:marLeft w:val="1166"/>
          <w:marRight w:val="0"/>
          <w:marTop w:val="0"/>
          <w:marBottom w:val="0"/>
          <w:divBdr>
            <w:top w:val="none" w:sz="0" w:space="0" w:color="auto"/>
            <w:left w:val="none" w:sz="0" w:space="0" w:color="auto"/>
            <w:bottom w:val="none" w:sz="0" w:space="0" w:color="auto"/>
            <w:right w:val="none" w:sz="0" w:space="0" w:color="auto"/>
          </w:divBdr>
        </w:div>
        <w:div w:id="318853425">
          <w:marLeft w:val="547"/>
          <w:marRight w:val="0"/>
          <w:marTop w:val="0"/>
          <w:marBottom w:val="0"/>
          <w:divBdr>
            <w:top w:val="none" w:sz="0" w:space="0" w:color="auto"/>
            <w:left w:val="none" w:sz="0" w:space="0" w:color="auto"/>
            <w:bottom w:val="none" w:sz="0" w:space="0" w:color="auto"/>
            <w:right w:val="none" w:sz="0" w:space="0" w:color="auto"/>
          </w:divBdr>
        </w:div>
        <w:div w:id="526989548">
          <w:marLeft w:val="1166"/>
          <w:marRight w:val="0"/>
          <w:marTop w:val="0"/>
          <w:marBottom w:val="0"/>
          <w:divBdr>
            <w:top w:val="none" w:sz="0" w:space="0" w:color="auto"/>
            <w:left w:val="none" w:sz="0" w:space="0" w:color="auto"/>
            <w:bottom w:val="none" w:sz="0" w:space="0" w:color="auto"/>
            <w:right w:val="none" w:sz="0" w:space="0" w:color="auto"/>
          </w:divBdr>
        </w:div>
        <w:div w:id="537471602">
          <w:marLeft w:val="547"/>
          <w:marRight w:val="0"/>
          <w:marTop w:val="0"/>
          <w:marBottom w:val="0"/>
          <w:divBdr>
            <w:top w:val="none" w:sz="0" w:space="0" w:color="auto"/>
            <w:left w:val="none" w:sz="0" w:space="0" w:color="auto"/>
            <w:bottom w:val="none" w:sz="0" w:space="0" w:color="auto"/>
            <w:right w:val="none" w:sz="0" w:space="0" w:color="auto"/>
          </w:divBdr>
        </w:div>
        <w:div w:id="847448548">
          <w:marLeft w:val="1800"/>
          <w:marRight w:val="0"/>
          <w:marTop w:val="0"/>
          <w:marBottom w:val="0"/>
          <w:divBdr>
            <w:top w:val="none" w:sz="0" w:space="0" w:color="auto"/>
            <w:left w:val="none" w:sz="0" w:space="0" w:color="auto"/>
            <w:bottom w:val="none" w:sz="0" w:space="0" w:color="auto"/>
            <w:right w:val="none" w:sz="0" w:space="0" w:color="auto"/>
          </w:divBdr>
        </w:div>
        <w:div w:id="885021946">
          <w:marLeft w:val="1166"/>
          <w:marRight w:val="0"/>
          <w:marTop w:val="0"/>
          <w:marBottom w:val="0"/>
          <w:divBdr>
            <w:top w:val="none" w:sz="0" w:space="0" w:color="auto"/>
            <w:left w:val="none" w:sz="0" w:space="0" w:color="auto"/>
            <w:bottom w:val="none" w:sz="0" w:space="0" w:color="auto"/>
            <w:right w:val="none" w:sz="0" w:space="0" w:color="auto"/>
          </w:divBdr>
        </w:div>
        <w:div w:id="997851732">
          <w:marLeft w:val="547"/>
          <w:marRight w:val="0"/>
          <w:marTop w:val="0"/>
          <w:marBottom w:val="0"/>
          <w:divBdr>
            <w:top w:val="none" w:sz="0" w:space="0" w:color="auto"/>
            <w:left w:val="none" w:sz="0" w:space="0" w:color="auto"/>
            <w:bottom w:val="none" w:sz="0" w:space="0" w:color="auto"/>
            <w:right w:val="none" w:sz="0" w:space="0" w:color="auto"/>
          </w:divBdr>
        </w:div>
        <w:div w:id="1110586904">
          <w:marLeft w:val="1166"/>
          <w:marRight w:val="0"/>
          <w:marTop w:val="0"/>
          <w:marBottom w:val="0"/>
          <w:divBdr>
            <w:top w:val="none" w:sz="0" w:space="0" w:color="auto"/>
            <w:left w:val="none" w:sz="0" w:space="0" w:color="auto"/>
            <w:bottom w:val="none" w:sz="0" w:space="0" w:color="auto"/>
            <w:right w:val="none" w:sz="0" w:space="0" w:color="auto"/>
          </w:divBdr>
        </w:div>
        <w:div w:id="1324508972">
          <w:marLeft w:val="1166"/>
          <w:marRight w:val="0"/>
          <w:marTop w:val="0"/>
          <w:marBottom w:val="0"/>
          <w:divBdr>
            <w:top w:val="none" w:sz="0" w:space="0" w:color="auto"/>
            <w:left w:val="none" w:sz="0" w:space="0" w:color="auto"/>
            <w:bottom w:val="none" w:sz="0" w:space="0" w:color="auto"/>
            <w:right w:val="none" w:sz="0" w:space="0" w:color="auto"/>
          </w:divBdr>
        </w:div>
        <w:div w:id="1337079768">
          <w:marLeft w:val="1166"/>
          <w:marRight w:val="0"/>
          <w:marTop w:val="0"/>
          <w:marBottom w:val="0"/>
          <w:divBdr>
            <w:top w:val="none" w:sz="0" w:space="0" w:color="auto"/>
            <w:left w:val="none" w:sz="0" w:space="0" w:color="auto"/>
            <w:bottom w:val="none" w:sz="0" w:space="0" w:color="auto"/>
            <w:right w:val="none" w:sz="0" w:space="0" w:color="auto"/>
          </w:divBdr>
        </w:div>
        <w:div w:id="1448425146">
          <w:marLeft w:val="547"/>
          <w:marRight w:val="0"/>
          <w:marTop w:val="0"/>
          <w:marBottom w:val="0"/>
          <w:divBdr>
            <w:top w:val="none" w:sz="0" w:space="0" w:color="auto"/>
            <w:left w:val="none" w:sz="0" w:space="0" w:color="auto"/>
            <w:bottom w:val="none" w:sz="0" w:space="0" w:color="auto"/>
            <w:right w:val="none" w:sz="0" w:space="0" w:color="auto"/>
          </w:divBdr>
        </w:div>
        <w:div w:id="1571580616">
          <w:marLeft w:val="1166"/>
          <w:marRight w:val="0"/>
          <w:marTop w:val="0"/>
          <w:marBottom w:val="0"/>
          <w:divBdr>
            <w:top w:val="none" w:sz="0" w:space="0" w:color="auto"/>
            <w:left w:val="none" w:sz="0" w:space="0" w:color="auto"/>
            <w:bottom w:val="none" w:sz="0" w:space="0" w:color="auto"/>
            <w:right w:val="none" w:sz="0" w:space="0" w:color="auto"/>
          </w:divBdr>
        </w:div>
        <w:div w:id="1637180204">
          <w:marLeft w:val="1166"/>
          <w:marRight w:val="0"/>
          <w:marTop w:val="0"/>
          <w:marBottom w:val="0"/>
          <w:divBdr>
            <w:top w:val="none" w:sz="0" w:space="0" w:color="auto"/>
            <w:left w:val="none" w:sz="0" w:space="0" w:color="auto"/>
            <w:bottom w:val="none" w:sz="0" w:space="0" w:color="auto"/>
            <w:right w:val="none" w:sz="0" w:space="0" w:color="auto"/>
          </w:divBdr>
        </w:div>
        <w:div w:id="1703439725">
          <w:marLeft w:val="1166"/>
          <w:marRight w:val="0"/>
          <w:marTop w:val="0"/>
          <w:marBottom w:val="0"/>
          <w:divBdr>
            <w:top w:val="none" w:sz="0" w:space="0" w:color="auto"/>
            <w:left w:val="none" w:sz="0" w:space="0" w:color="auto"/>
            <w:bottom w:val="none" w:sz="0" w:space="0" w:color="auto"/>
            <w:right w:val="none" w:sz="0" w:space="0" w:color="auto"/>
          </w:divBdr>
        </w:div>
        <w:div w:id="1767768270">
          <w:marLeft w:val="1166"/>
          <w:marRight w:val="0"/>
          <w:marTop w:val="0"/>
          <w:marBottom w:val="0"/>
          <w:divBdr>
            <w:top w:val="none" w:sz="0" w:space="0" w:color="auto"/>
            <w:left w:val="none" w:sz="0" w:space="0" w:color="auto"/>
            <w:bottom w:val="none" w:sz="0" w:space="0" w:color="auto"/>
            <w:right w:val="none" w:sz="0" w:space="0" w:color="auto"/>
          </w:divBdr>
        </w:div>
        <w:div w:id="1777940200">
          <w:marLeft w:val="1166"/>
          <w:marRight w:val="0"/>
          <w:marTop w:val="0"/>
          <w:marBottom w:val="0"/>
          <w:divBdr>
            <w:top w:val="none" w:sz="0" w:space="0" w:color="auto"/>
            <w:left w:val="none" w:sz="0" w:space="0" w:color="auto"/>
            <w:bottom w:val="none" w:sz="0" w:space="0" w:color="auto"/>
            <w:right w:val="none" w:sz="0" w:space="0" w:color="auto"/>
          </w:divBdr>
        </w:div>
        <w:div w:id="1848055047">
          <w:marLeft w:val="1166"/>
          <w:marRight w:val="0"/>
          <w:marTop w:val="0"/>
          <w:marBottom w:val="0"/>
          <w:divBdr>
            <w:top w:val="none" w:sz="0" w:space="0" w:color="auto"/>
            <w:left w:val="none" w:sz="0" w:space="0" w:color="auto"/>
            <w:bottom w:val="none" w:sz="0" w:space="0" w:color="auto"/>
            <w:right w:val="none" w:sz="0" w:space="0" w:color="auto"/>
          </w:divBdr>
        </w:div>
        <w:div w:id="1856115366">
          <w:marLeft w:val="1166"/>
          <w:marRight w:val="0"/>
          <w:marTop w:val="0"/>
          <w:marBottom w:val="0"/>
          <w:divBdr>
            <w:top w:val="none" w:sz="0" w:space="0" w:color="auto"/>
            <w:left w:val="none" w:sz="0" w:space="0" w:color="auto"/>
            <w:bottom w:val="none" w:sz="0" w:space="0" w:color="auto"/>
            <w:right w:val="none" w:sz="0" w:space="0" w:color="auto"/>
          </w:divBdr>
        </w:div>
        <w:div w:id="1955670428">
          <w:marLeft w:val="1166"/>
          <w:marRight w:val="0"/>
          <w:marTop w:val="0"/>
          <w:marBottom w:val="0"/>
          <w:divBdr>
            <w:top w:val="none" w:sz="0" w:space="0" w:color="auto"/>
            <w:left w:val="none" w:sz="0" w:space="0" w:color="auto"/>
            <w:bottom w:val="none" w:sz="0" w:space="0" w:color="auto"/>
            <w:right w:val="none" w:sz="0" w:space="0" w:color="auto"/>
          </w:divBdr>
        </w:div>
      </w:divsChild>
    </w:div>
    <w:div w:id="1807428032">
      <w:bodyDiv w:val="1"/>
      <w:marLeft w:val="0"/>
      <w:marRight w:val="0"/>
      <w:marTop w:val="0"/>
      <w:marBottom w:val="0"/>
      <w:divBdr>
        <w:top w:val="none" w:sz="0" w:space="0" w:color="auto"/>
        <w:left w:val="none" w:sz="0" w:space="0" w:color="auto"/>
        <w:bottom w:val="none" w:sz="0" w:space="0" w:color="auto"/>
        <w:right w:val="none" w:sz="0" w:space="0" w:color="auto"/>
      </w:divBdr>
    </w:div>
    <w:div w:id="1856261969">
      <w:bodyDiv w:val="1"/>
      <w:marLeft w:val="0"/>
      <w:marRight w:val="0"/>
      <w:marTop w:val="0"/>
      <w:marBottom w:val="0"/>
      <w:divBdr>
        <w:top w:val="none" w:sz="0" w:space="0" w:color="auto"/>
        <w:left w:val="none" w:sz="0" w:space="0" w:color="auto"/>
        <w:bottom w:val="none" w:sz="0" w:space="0" w:color="auto"/>
        <w:right w:val="none" w:sz="0" w:space="0" w:color="auto"/>
      </w:divBdr>
    </w:div>
    <w:div w:id="1923293607">
      <w:bodyDiv w:val="1"/>
      <w:marLeft w:val="0"/>
      <w:marRight w:val="0"/>
      <w:marTop w:val="0"/>
      <w:marBottom w:val="0"/>
      <w:divBdr>
        <w:top w:val="none" w:sz="0" w:space="0" w:color="auto"/>
        <w:left w:val="none" w:sz="0" w:space="0" w:color="auto"/>
        <w:bottom w:val="none" w:sz="0" w:space="0" w:color="auto"/>
        <w:right w:val="none" w:sz="0" w:space="0" w:color="auto"/>
      </w:divBdr>
    </w:div>
    <w:div w:id="1939941424">
      <w:bodyDiv w:val="1"/>
      <w:marLeft w:val="0"/>
      <w:marRight w:val="0"/>
      <w:marTop w:val="0"/>
      <w:marBottom w:val="0"/>
      <w:divBdr>
        <w:top w:val="none" w:sz="0" w:space="0" w:color="auto"/>
        <w:left w:val="none" w:sz="0" w:space="0" w:color="auto"/>
        <w:bottom w:val="none" w:sz="0" w:space="0" w:color="auto"/>
        <w:right w:val="none" w:sz="0" w:space="0" w:color="auto"/>
      </w:divBdr>
    </w:div>
    <w:div w:id="2086754463">
      <w:bodyDiv w:val="1"/>
      <w:marLeft w:val="0"/>
      <w:marRight w:val="0"/>
      <w:marTop w:val="0"/>
      <w:marBottom w:val="0"/>
      <w:divBdr>
        <w:top w:val="none" w:sz="0" w:space="0" w:color="auto"/>
        <w:left w:val="none" w:sz="0" w:space="0" w:color="auto"/>
        <w:bottom w:val="none" w:sz="0" w:space="0" w:color="auto"/>
        <w:right w:val="none" w:sz="0" w:space="0" w:color="auto"/>
      </w:divBdr>
      <w:divsChild>
        <w:div w:id="10956458">
          <w:marLeft w:val="1699"/>
          <w:marRight w:val="0"/>
          <w:marTop w:val="60"/>
          <w:marBottom w:val="0"/>
          <w:divBdr>
            <w:top w:val="none" w:sz="0" w:space="0" w:color="auto"/>
            <w:left w:val="none" w:sz="0" w:space="0" w:color="auto"/>
            <w:bottom w:val="none" w:sz="0" w:space="0" w:color="auto"/>
            <w:right w:val="none" w:sz="0" w:space="0" w:color="auto"/>
          </w:divBdr>
        </w:div>
        <w:div w:id="322710011">
          <w:marLeft w:val="1699"/>
          <w:marRight w:val="0"/>
          <w:marTop w:val="60"/>
          <w:marBottom w:val="0"/>
          <w:divBdr>
            <w:top w:val="none" w:sz="0" w:space="0" w:color="auto"/>
            <w:left w:val="none" w:sz="0" w:space="0" w:color="auto"/>
            <w:bottom w:val="none" w:sz="0" w:space="0" w:color="auto"/>
            <w:right w:val="none" w:sz="0" w:space="0" w:color="auto"/>
          </w:divBdr>
        </w:div>
        <w:div w:id="440296872">
          <w:marLeft w:val="1123"/>
          <w:marRight w:val="0"/>
          <w:marTop w:val="60"/>
          <w:marBottom w:val="0"/>
          <w:divBdr>
            <w:top w:val="none" w:sz="0" w:space="0" w:color="auto"/>
            <w:left w:val="none" w:sz="0" w:space="0" w:color="auto"/>
            <w:bottom w:val="none" w:sz="0" w:space="0" w:color="auto"/>
            <w:right w:val="none" w:sz="0" w:space="0" w:color="auto"/>
          </w:divBdr>
        </w:div>
        <w:div w:id="569124000">
          <w:marLeft w:val="547"/>
          <w:marRight w:val="0"/>
          <w:marTop w:val="60"/>
          <w:marBottom w:val="0"/>
          <w:divBdr>
            <w:top w:val="none" w:sz="0" w:space="0" w:color="auto"/>
            <w:left w:val="none" w:sz="0" w:space="0" w:color="auto"/>
            <w:bottom w:val="none" w:sz="0" w:space="0" w:color="auto"/>
            <w:right w:val="none" w:sz="0" w:space="0" w:color="auto"/>
          </w:divBdr>
        </w:div>
        <w:div w:id="569846549">
          <w:marLeft w:val="1699"/>
          <w:marRight w:val="0"/>
          <w:marTop w:val="60"/>
          <w:marBottom w:val="0"/>
          <w:divBdr>
            <w:top w:val="none" w:sz="0" w:space="0" w:color="auto"/>
            <w:left w:val="none" w:sz="0" w:space="0" w:color="auto"/>
            <w:bottom w:val="none" w:sz="0" w:space="0" w:color="auto"/>
            <w:right w:val="none" w:sz="0" w:space="0" w:color="auto"/>
          </w:divBdr>
        </w:div>
        <w:div w:id="781999234">
          <w:marLeft w:val="547"/>
          <w:marRight w:val="0"/>
          <w:marTop w:val="60"/>
          <w:marBottom w:val="0"/>
          <w:divBdr>
            <w:top w:val="none" w:sz="0" w:space="0" w:color="auto"/>
            <w:left w:val="none" w:sz="0" w:space="0" w:color="auto"/>
            <w:bottom w:val="none" w:sz="0" w:space="0" w:color="auto"/>
            <w:right w:val="none" w:sz="0" w:space="0" w:color="auto"/>
          </w:divBdr>
        </w:div>
        <w:div w:id="893353615">
          <w:marLeft w:val="2261"/>
          <w:marRight w:val="0"/>
          <w:marTop w:val="60"/>
          <w:marBottom w:val="0"/>
          <w:divBdr>
            <w:top w:val="none" w:sz="0" w:space="0" w:color="auto"/>
            <w:left w:val="none" w:sz="0" w:space="0" w:color="auto"/>
            <w:bottom w:val="none" w:sz="0" w:space="0" w:color="auto"/>
            <w:right w:val="none" w:sz="0" w:space="0" w:color="auto"/>
          </w:divBdr>
        </w:div>
        <w:div w:id="1037851629">
          <w:marLeft w:val="1123"/>
          <w:marRight w:val="0"/>
          <w:marTop w:val="60"/>
          <w:marBottom w:val="0"/>
          <w:divBdr>
            <w:top w:val="none" w:sz="0" w:space="0" w:color="auto"/>
            <w:left w:val="none" w:sz="0" w:space="0" w:color="auto"/>
            <w:bottom w:val="none" w:sz="0" w:space="0" w:color="auto"/>
            <w:right w:val="none" w:sz="0" w:space="0" w:color="auto"/>
          </w:divBdr>
        </w:div>
        <w:div w:id="1050806936">
          <w:marLeft w:val="1699"/>
          <w:marRight w:val="0"/>
          <w:marTop w:val="60"/>
          <w:marBottom w:val="0"/>
          <w:divBdr>
            <w:top w:val="none" w:sz="0" w:space="0" w:color="auto"/>
            <w:left w:val="none" w:sz="0" w:space="0" w:color="auto"/>
            <w:bottom w:val="none" w:sz="0" w:space="0" w:color="auto"/>
            <w:right w:val="none" w:sz="0" w:space="0" w:color="auto"/>
          </w:divBdr>
        </w:div>
        <w:div w:id="1182814834">
          <w:marLeft w:val="2261"/>
          <w:marRight w:val="0"/>
          <w:marTop w:val="60"/>
          <w:marBottom w:val="0"/>
          <w:divBdr>
            <w:top w:val="none" w:sz="0" w:space="0" w:color="auto"/>
            <w:left w:val="none" w:sz="0" w:space="0" w:color="auto"/>
            <w:bottom w:val="none" w:sz="0" w:space="0" w:color="auto"/>
            <w:right w:val="none" w:sz="0" w:space="0" w:color="auto"/>
          </w:divBdr>
        </w:div>
        <w:div w:id="1664771299">
          <w:marLeft w:val="1699"/>
          <w:marRight w:val="0"/>
          <w:marTop w:val="60"/>
          <w:marBottom w:val="0"/>
          <w:divBdr>
            <w:top w:val="none" w:sz="0" w:space="0" w:color="auto"/>
            <w:left w:val="none" w:sz="0" w:space="0" w:color="auto"/>
            <w:bottom w:val="none" w:sz="0" w:space="0" w:color="auto"/>
            <w:right w:val="none" w:sz="0" w:space="0" w:color="auto"/>
          </w:divBdr>
        </w:div>
        <w:div w:id="1832216383">
          <w:marLeft w:val="1699"/>
          <w:marRight w:val="0"/>
          <w:marTop w:val="60"/>
          <w:marBottom w:val="0"/>
          <w:divBdr>
            <w:top w:val="none" w:sz="0" w:space="0" w:color="auto"/>
            <w:left w:val="none" w:sz="0" w:space="0" w:color="auto"/>
            <w:bottom w:val="none" w:sz="0" w:space="0" w:color="auto"/>
            <w:right w:val="none" w:sz="0" w:space="0" w:color="auto"/>
          </w:divBdr>
        </w:div>
        <w:div w:id="1868175922">
          <w:marLeft w:val="1123"/>
          <w:marRight w:val="0"/>
          <w:marTop w:val="60"/>
          <w:marBottom w:val="0"/>
          <w:divBdr>
            <w:top w:val="none" w:sz="0" w:space="0" w:color="auto"/>
            <w:left w:val="none" w:sz="0" w:space="0" w:color="auto"/>
            <w:bottom w:val="none" w:sz="0" w:space="0" w:color="auto"/>
            <w:right w:val="none" w:sz="0" w:space="0" w:color="auto"/>
          </w:divBdr>
        </w:div>
        <w:div w:id="1955135615">
          <w:marLeft w:val="1123"/>
          <w:marRight w:val="0"/>
          <w:marTop w:val="60"/>
          <w:marBottom w:val="0"/>
          <w:divBdr>
            <w:top w:val="none" w:sz="0" w:space="0" w:color="auto"/>
            <w:left w:val="none" w:sz="0" w:space="0" w:color="auto"/>
            <w:bottom w:val="none" w:sz="0" w:space="0" w:color="auto"/>
            <w:right w:val="none" w:sz="0" w:space="0" w:color="auto"/>
          </w:divBdr>
        </w:div>
        <w:div w:id="2017922181">
          <w:marLeft w:val="1123"/>
          <w:marRight w:val="0"/>
          <w:marTop w:val="60"/>
          <w:marBottom w:val="0"/>
          <w:divBdr>
            <w:top w:val="none" w:sz="0" w:space="0" w:color="auto"/>
            <w:left w:val="none" w:sz="0" w:space="0" w:color="auto"/>
            <w:bottom w:val="none" w:sz="0" w:space="0" w:color="auto"/>
            <w:right w:val="none" w:sz="0" w:space="0" w:color="auto"/>
          </w:divBdr>
        </w:div>
        <w:div w:id="2031295924">
          <w:marLeft w:val="1699"/>
          <w:marRight w:val="0"/>
          <w:marTop w:val="60"/>
          <w:marBottom w:val="0"/>
          <w:divBdr>
            <w:top w:val="none" w:sz="0" w:space="0" w:color="auto"/>
            <w:left w:val="none" w:sz="0" w:space="0" w:color="auto"/>
            <w:bottom w:val="none" w:sz="0" w:space="0" w:color="auto"/>
            <w:right w:val="none" w:sz="0" w:space="0" w:color="auto"/>
          </w:divBdr>
        </w:div>
      </w:divsChild>
    </w:div>
    <w:div w:id="208957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C6932-5891-4E4A-A9F3-52BBD9ECEEAB}">
  <ds:schemaRefs>
    <ds:schemaRef ds:uri="http://schemas.openxmlformats.org/officeDocument/2006/bibliography"/>
  </ds:schemaRefs>
</ds:datastoreItem>
</file>

<file path=customXml/itemProps2.xml><?xml version="1.0" encoding="utf-8"?>
<ds:datastoreItem xmlns:ds="http://schemas.openxmlformats.org/officeDocument/2006/customXml" ds:itemID="{F3D6B643-0883-434B-8EAB-204AD6460C4C}"/>
</file>

<file path=customXml/itemProps3.xml><?xml version="1.0" encoding="utf-8"?>
<ds:datastoreItem xmlns:ds="http://schemas.openxmlformats.org/officeDocument/2006/customXml" ds:itemID="{E3E14B8C-3FE1-44C4-91EC-DDFF08D6FB1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81D6239B-F133-410F-8934-CEF4A1E960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4672</Words>
  <Characters>26632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2022-01-11T19:11:00Z</dcterms:created>
  <dcterms:modified xsi:type="dcterms:W3CDTF">2022-04-24T03:42:00Z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22f0fb8b-9a54-4f2b-b2a8-d80288c27ee9</vt:lpwstr>
  </property>
  <property fmtid="{D5CDD505-2E9C-101B-9397-08002B2CF9AE}" pid="12" name="EriCOLLProjects">
    <vt:lpwstr/>
  </property>
  <property fmtid="{D5CDD505-2E9C-101B-9397-08002B2CF9AE}" pid="13" name="Order">
    <vt:r8>51152900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5NUHHDQN7SK2-1476151046-514398</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https://ericsson.sharepoint.com/sites/star/_layouts/15/DocIdRedir.aspx?ID=5NUHHDQN7SK2-1476151046-514398, 5NUHHDQN7SK2-1476151046-514398</vt:lpwstr>
  </property>
</Properties>
</file>